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7409" w14:textId="3546108B" w:rsidR="001C6F06" w:rsidRPr="00594493" w:rsidRDefault="00664454" w:rsidP="001C6F06">
      <w:pPr>
        <w:rPr>
          <w:b/>
          <w:bCs/>
          <w:sz w:val="32"/>
          <w:szCs w:val="28"/>
        </w:rPr>
      </w:pPr>
      <w:r>
        <w:rPr>
          <w:b/>
          <w:bCs/>
          <w:sz w:val="32"/>
          <w:szCs w:val="28"/>
        </w:rPr>
        <w:t xml:space="preserve">Essential </w:t>
      </w:r>
      <w:r w:rsidR="001C6F06" w:rsidRPr="00594493">
        <w:rPr>
          <w:b/>
          <w:bCs/>
          <w:sz w:val="32"/>
          <w:szCs w:val="28"/>
        </w:rPr>
        <w:t>Requirements for Safeguarding Children</w:t>
      </w:r>
    </w:p>
    <w:p w14:paraId="72CA31F1" w14:textId="77777777" w:rsidR="001C6F06" w:rsidRDefault="001C6F06" w:rsidP="001C6F06">
      <w:pPr>
        <w:rPr>
          <w:b/>
          <w:bCs/>
          <w:szCs w:val="24"/>
        </w:rPr>
      </w:pPr>
    </w:p>
    <w:p w14:paraId="51EADEFD" w14:textId="77777777" w:rsidR="001C6F06" w:rsidRPr="006A6C7B" w:rsidRDefault="001C6F06" w:rsidP="001C6F06">
      <w:pPr>
        <w:rPr>
          <w:b/>
          <w:bCs/>
          <w:szCs w:val="24"/>
        </w:rPr>
      </w:pPr>
      <w:r w:rsidRPr="006A6C7B">
        <w:rPr>
          <w:b/>
          <w:bCs/>
          <w:szCs w:val="24"/>
        </w:rPr>
        <w:t xml:space="preserve">Any </w:t>
      </w:r>
      <w:r w:rsidRPr="00D55FD7">
        <w:rPr>
          <w:b/>
          <w:bCs/>
          <w:szCs w:val="24"/>
        </w:rPr>
        <w:t>organised</w:t>
      </w:r>
      <w:r>
        <w:rPr>
          <w:b/>
          <w:bCs/>
          <w:szCs w:val="24"/>
        </w:rPr>
        <w:t xml:space="preserve"> </w:t>
      </w:r>
      <w:r w:rsidRPr="009F2959">
        <w:rPr>
          <w:b/>
          <w:bCs/>
          <w:szCs w:val="24"/>
        </w:rPr>
        <w:t>activity in the Bahá’í community with children</w:t>
      </w:r>
      <w:r w:rsidRPr="006A6C7B">
        <w:rPr>
          <w:b/>
          <w:bCs/>
          <w:szCs w:val="24"/>
        </w:rPr>
        <w:t xml:space="preserve"> aged under 18 years, must fit into one </w:t>
      </w:r>
      <w:r>
        <w:rPr>
          <w:b/>
          <w:bCs/>
          <w:szCs w:val="24"/>
        </w:rPr>
        <w:t xml:space="preserve">or more </w:t>
      </w:r>
      <w:r w:rsidRPr="006A6C7B">
        <w:rPr>
          <w:b/>
          <w:bCs/>
          <w:szCs w:val="24"/>
        </w:rPr>
        <w:t xml:space="preserve">of the categories below </w:t>
      </w:r>
      <w:r w:rsidRPr="00AD5E2B">
        <w:rPr>
          <w:szCs w:val="24"/>
        </w:rPr>
        <w:t>and organisers must follow the listed requirements on the next page.</w:t>
      </w:r>
      <w:r w:rsidRPr="006A6C7B">
        <w:rPr>
          <w:b/>
          <w:bCs/>
          <w:szCs w:val="24"/>
        </w:rPr>
        <w:t xml:space="preserve">  </w:t>
      </w:r>
      <w:r w:rsidRPr="006A6C7B">
        <w:rPr>
          <w:szCs w:val="24"/>
        </w:rPr>
        <w:t>Examples are provided, but these don’t include everything.  If you are unsure, please consult with your Safeguarding Lead or the Office for Safeguarding Children.</w:t>
      </w:r>
    </w:p>
    <w:p w14:paraId="3A79743D" w14:textId="77777777" w:rsidR="001C6F06" w:rsidRDefault="001C6F06" w:rsidP="001C6F06">
      <w:pPr>
        <w:rPr>
          <w:szCs w:val="24"/>
        </w:rPr>
      </w:pPr>
    </w:p>
    <w:tbl>
      <w:tblPr>
        <w:tblStyle w:val="TableGrid"/>
        <w:tblW w:w="0" w:type="auto"/>
        <w:tblLook w:val="04A0" w:firstRow="1" w:lastRow="0" w:firstColumn="1" w:lastColumn="0" w:noHBand="0" w:noVBand="1"/>
      </w:tblPr>
      <w:tblGrid>
        <w:gridCol w:w="1271"/>
        <w:gridCol w:w="4961"/>
        <w:gridCol w:w="3396"/>
      </w:tblGrid>
      <w:tr w:rsidR="001C6F06" w:rsidRPr="00822600" w14:paraId="6EF5AC1B" w14:textId="77777777" w:rsidTr="00CB049C">
        <w:tc>
          <w:tcPr>
            <w:tcW w:w="1271" w:type="dxa"/>
            <w:shd w:val="clear" w:color="auto" w:fill="92D050"/>
          </w:tcPr>
          <w:p w14:paraId="606D2A51" w14:textId="77777777" w:rsidR="001C6F06" w:rsidRPr="00822600" w:rsidRDefault="001C6F06" w:rsidP="00CB049C">
            <w:pPr>
              <w:spacing w:line="360" w:lineRule="auto"/>
              <w:rPr>
                <w:b/>
                <w:bCs/>
                <w:szCs w:val="24"/>
              </w:rPr>
            </w:pPr>
            <w:r w:rsidRPr="00822600">
              <w:rPr>
                <w:b/>
                <w:bCs/>
                <w:szCs w:val="24"/>
              </w:rPr>
              <w:t>Category</w:t>
            </w:r>
          </w:p>
        </w:tc>
        <w:tc>
          <w:tcPr>
            <w:tcW w:w="4961" w:type="dxa"/>
            <w:shd w:val="clear" w:color="auto" w:fill="92D050"/>
          </w:tcPr>
          <w:p w14:paraId="56FD3D51" w14:textId="77777777" w:rsidR="001C6F06" w:rsidRPr="00822600" w:rsidRDefault="001C6F06" w:rsidP="00CB049C">
            <w:pPr>
              <w:spacing w:line="360" w:lineRule="auto"/>
              <w:rPr>
                <w:b/>
                <w:bCs/>
                <w:szCs w:val="24"/>
              </w:rPr>
            </w:pPr>
            <w:r>
              <w:rPr>
                <w:b/>
                <w:bCs/>
                <w:szCs w:val="24"/>
              </w:rPr>
              <w:t xml:space="preserve">Definition </w:t>
            </w:r>
          </w:p>
        </w:tc>
        <w:tc>
          <w:tcPr>
            <w:tcW w:w="3396" w:type="dxa"/>
            <w:shd w:val="clear" w:color="auto" w:fill="92D050"/>
          </w:tcPr>
          <w:p w14:paraId="4C2628BD" w14:textId="77777777" w:rsidR="001C6F06" w:rsidRPr="00822600" w:rsidRDefault="001C6F06" w:rsidP="00CB049C">
            <w:pPr>
              <w:spacing w:line="360" w:lineRule="auto"/>
              <w:rPr>
                <w:b/>
                <w:bCs/>
                <w:szCs w:val="24"/>
              </w:rPr>
            </w:pPr>
            <w:r>
              <w:rPr>
                <w:b/>
                <w:bCs/>
                <w:szCs w:val="24"/>
              </w:rPr>
              <w:t>Possible Examples</w:t>
            </w:r>
          </w:p>
        </w:tc>
      </w:tr>
      <w:tr w:rsidR="001C6F06" w14:paraId="11E36F45" w14:textId="77777777" w:rsidTr="00CB049C">
        <w:tc>
          <w:tcPr>
            <w:tcW w:w="1271" w:type="dxa"/>
            <w:tcBorders>
              <w:bottom w:val="single" w:sz="4" w:space="0" w:color="auto"/>
            </w:tcBorders>
          </w:tcPr>
          <w:p w14:paraId="61D872A8" w14:textId="77777777" w:rsidR="001C6F06" w:rsidRPr="00B06FBE" w:rsidRDefault="001C6F06" w:rsidP="00CB049C">
            <w:pPr>
              <w:jc w:val="center"/>
              <w:rPr>
                <w:b/>
                <w:bCs/>
                <w:sz w:val="14"/>
                <w:szCs w:val="14"/>
              </w:rPr>
            </w:pPr>
          </w:p>
          <w:p w14:paraId="47B371C5" w14:textId="77777777" w:rsidR="001C6F06" w:rsidRPr="006617A5" w:rsidRDefault="001C6F06" w:rsidP="00CB049C">
            <w:pPr>
              <w:jc w:val="center"/>
              <w:rPr>
                <w:b/>
                <w:bCs/>
                <w:sz w:val="32"/>
                <w:szCs w:val="32"/>
              </w:rPr>
            </w:pPr>
            <w:r w:rsidRPr="006617A5">
              <w:rPr>
                <w:b/>
                <w:bCs/>
                <w:sz w:val="32"/>
                <w:szCs w:val="32"/>
              </w:rPr>
              <w:t>A</w:t>
            </w:r>
          </w:p>
        </w:tc>
        <w:tc>
          <w:tcPr>
            <w:tcW w:w="4961" w:type="dxa"/>
            <w:tcBorders>
              <w:bottom w:val="single" w:sz="4" w:space="0" w:color="auto"/>
            </w:tcBorders>
          </w:tcPr>
          <w:p w14:paraId="4A206B22" w14:textId="77777777" w:rsidR="001C6F06" w:rsidRPr="00390654" w:rsidRDefault="001C6F06" w:rsidP="00CB049C">
            <w:pPr>
              <w:rPr>
                <w:b/>
                <w:bCs/>
                <w:szCs w:val="24"/>
              </w:rPr>
            </w:pPr>
            <w:r w:rsidRPr="00390654">
              <w:rPr>
                <w:b/>
                <w:bCs/>
                <w:szCs w:val="24"/>
              </w:rPr>
              <w:t>Parents / Carers are responsible for their children.</w:t>
            </w:r>
          </w:p>
          <w:p w14:paraId="58BAC5A7" w14:textId="702E06C1" w:rsidR="001C6F06" w:rsidRDefault="001C6F06" w:rsidP="00CB049C">
            <w:pPr>
              <w:rPr>
                <w:szCs w:val="24"/>
              </w:rPr>
            </w:pPr>
            <w:r w:rsidRPr="00B93BC7">
              <w:rPr>
                <w:szCs w:val="24"/>
              </w:rPr>
              <w:t xml:space="preserve">Parents / Carers are always </w:t>
            </w:r>
            <w:r w:rsidR="00664454" w:rsidRPr="00B93BC7">
              <w:rPr>
                <w:szCs w:val="24"/>
              </w:rPr>
              <w:t>on-site or</w:t>
            </w:r>
            <w:r w:rsidRPr="00B93BC7">
              <w:rPr>
                <w:szCs w:val="24"/>
              </w:rPr>
              <w:t xml:space="preserve"> have a private arrangement in place with another Parent / Carer</w:t>
            </w:r>
            <w:r>
              <w:rPr>
                <w:szCs w:val="24"/>
              </w:rPr>
              <w:t>.</w:t>
            </w:r>
          </w:p>
          <w:p w14:paraId="103D6A64" w14:textId="77777777" w:rsidR="001C6F06" w:rsidRPr="00B93BC7" w:rsidRDefault="001C6F06" w:rsidP="00CB049C">
            <w:pPr>
              <w:rPr>
                <w:szCs w:val="24"/>
              </w:rPr>
            </w:pPr>
          </w:p>
        </w:tc>
        <w:tc>
          <w:tcPr>
            <w:tcW w:w="3396" w:type="dxa"/>
            <w:tcBorders>
              <w:bottom w:val="single" w:sz="4" w:space="0" w:color="auto"/>
            </w:tcBorders>
          </w:tcPr>
          <w:p w14:paraId="1F274630" w14:textId="77777777" w:rsidR="001C6F06" w:rsidRDefault="001C6F06" w:rsidP="00CB049C">
            <w:pPr>
              <w:spacing w:line="276" w:lineRule="auto"/>
              <w:rPr>
                <w:szCs w:val="24"/>
              </w:rPr>
            </w:pPr>
            <w:r>
              <w:rPr>
                <w:szCs w:val="24"/>
              </w:rPr>
              <w:t>19 Day Feasts</w:t>
            </w:r>
          </w:p>
          <w:p w14:paraId="40BC5A55" w14:textId="77777777" w:rsidR="001C6F06" w:rsidRDefault="001C6F06" w:rsidP="00CB049C">
            <w:pPr>
              <w:spacing w:line="276" w:lineRule="auto"/>
              <w:rPr>
                <w:szCs w:val="24"/>
              </w:rPr>
            </w:pPr>
            <w:r>
              <w:rPr>
                <w:szCs w:val="24"/>
              </w:rPr>
              <w:t>National Convention</w:t>
            </w:r>
          </w:p>
          <w:p w14:paraId="14E23FE1" w14:textId="77777777" w:rsidR="001C6F06" w:rsidRDefault="001C6F06" w:rsidP="00CB049C">
            <w:pPr>
              <w:spacing w:line="276" w:lineRule="auto"/>
              <w:rPr>
                <w:szCs w:val="24"/>
              </w:rPr>
            </w:pPr>
            <w:r>
              <w:rPr>
                <w:szCs w:val="24"/>
              </w:rPr>
              <w:t>Residential Schools</w:t>
            </w:r>
          </w:p>
          <w:p w14:paraId="46B95BC7" w14:textId="77777777" w:rsidR="001C6F06" w:rsidRDefault="001C6F06" w:rsidP="00CB049C">
            <w:pPr>
              <w:spacing w:line="276" w:lineRule="auto"/>
              <w:rPr>
                <w:szCs w:val="24"/>
              </w:rPr>
            </w:pPr>
            <w:r>
              <w:rPr>
                <w:szCs w:val="24"/>
              </w:rPr>
              <w:t>Conferences &amp; Seminars</w:t>
            </w:r>
          </w:p>
          <w:p w14:paraId="5002AE3E" w14:textId="77777777" w:rsidR="001C6F06" w:rsidRPr="002E5A24" w:rsidRDefault="001C6F06" w:rsidP="00CB049C">
            <w:pPr>
              <w:spacing w:line="276" w:lineRule="auto"/>
              <w:rPr>
                <w:sz w:val="8"/>
                <w:szCs w:val="8"/>
              </w:rPr>
            </w:pPr>
          </w:p>
        </w:tc>
      </w:tr>
      <w:tr w:rsidR="001C6F06" w14:paraId="1DE33605" w14:textId="77777777" w:rsidTr="00CB049C">
        <w:tc>
          <w:tcPr>
            <w:tcW w:w="1271" w:type="dxa"/>
          </w:tcPr>
          <w:p w14:paraId="5D306F60" w14:textId="77777777" w:rsidR="001C6F06" w:rsidRPr="00B06FBE" w:rsidRDefault="001C6F06" w:rsidP="00CB049C">
            <w:pPr>
              <w:jc w:val="center"/>
              <w:rPr>
                <w:b/>
                <w:bCs/>
                <w:sz w:val="14"/>
                <w:szCs w:val="14"/>
              </w:rPr>
            </w:pPr>
          </w:p>
          <w:p w14:paraId="262D9064" w14:textId="77777777" w:rsidR="001C6F06" w:rsidRPr="006617A5" w:rsidRDefault="001C6F06" w:rsidP="00CB049C">
            <w:pPr>
              <w:jc w:val="center"/>
              <w:rPr>
                <w:b/>
                <w:bCs/>
                <w:sz w:val="32"/>
                <w:szCs w:val="32"/>
              </w:rPr>
            </w:pPr>
            <w:r>
              <w:rPr>
                <w:b/>
                <w:bCs/>
                <w:sz w:val="32"/>
                <w:szCs w:val="32"/>
              </w:rPr>
              <w:t>B</w:t>
            </w:r>
          </w:p>
        </w:tc>
        <w:tc>
          <w:tcPr>
            <w:tcW w:w="4961" w:type="dxa"/>
          </w:tcPr>
          <w:p w14:paraId="3D090FFD" w14:textId="77777777" w:rsidR="001C6F06" w:rsidRPr="005E3B4C" w:rsidRDefault="001C6F06" w:rsidP="00CB049C">
            <w:pPr>
              <w:rPr>
                <w:b/>
                <w:bCs/>
                <w:szCs w:val="24"/>
              </w:rPr>
            </w:pPr>
            <w:r w:rsidRPr="005E3B4C">
              <w:rPr>
                <w:b/>
                <w:bCs/>
                <w:szCs w:val="24"/>
              </w:rPr>
              <w:t>A Bahá’í Institution is responsible for childcare</w:t>
            </w:r>
            <w:r>
              <w:rPr>
                <w:b/>
                <w:bCs/>
                <w:szCs w:val="24"/>
              </w:rPr>
              <w:t xml:space="preserve"> for a daytime-only activity</w:t>
            </w:r>
            <w:r w:rsidRPr="005E3B4C">
              <w:rPr>
                <w:b/>
                <w:bCs/>
                <w:szCs w:val="24"/>
              </w:rPr>
              <w:t>.</w:t>
            </w:r>
          </w:p>
          <w:p w14:paraId="1FB73793" w14:textId="77777777" w:rsidR="001C6F06" w:rsidRDefault="001C6F06" w:rsidP="00CB049C">
            <w:pPr>
              <w:rPr>
                <w:szCs w:val="24"/>
              </w:rPr>
            </w:pPr>
          </w:p>
          <w:p w14:paraId="52DBD400" w14:textId="77777777" w:rsidR="001C6F06" w:rsidRDefault="001C6F06" w:rsidP="00CB049C">
            <w:pPr>
              <w:rPr>
                <w:szCs w:val="24"/>
              </w:rPr>
            </w:pPr>
          </w:p>
          <w:p w14:paraId="5660D66C" w14:textId="77777777" w:rsidR="001C6F06" w:rsidRDefault="001C6F06" w:rsidP="00CB049C">
            <w:pPr>
              <w:rPr>
                <w:szCs w:val="24"/>
              </w:rPr>
            </w:pPr>
          </w:p>
          <w:p w14:paraId="5C0EBF94" w14:textId="77777777" w:rsidR="001C6F06" w:rsidRPr="00B93BC7" w:rsidRDefault="001C6F06" w:rsidP="00CB049C">
            <w:pPr>
              <w:rPr>
                <w:szCs w:val="24"/>
              </w:rPr>
            </w:pPr>
          </w:p>
        </w:tc>
        <w:tc>
          <w:tcPr>
            <w:tcW w:w="3396" w:type="dxa"/>
          </w:tcPr>
          <w:p w14:paraId="3CD88282" w14:textId="77777777" w:rsidR="001C6F06" w:rsidRDefault="001C6F06" w:rsidP="00CB049C">
            <w:pPr>
              <w:spacing w:line="276" w:lineRule="auto"/>
              <w:rPr>
                <w:szCs w:val="24"/>
              </w:rPr>
            </w:pPr>
            <w:r>
              <w:rPr>
                <w:szCs w:val="24"/>
              </w:rPr>
              <w:t>Children’s Class</w:t>
            </w:r>
          </w:p>
          <w:p w14:paraId="591384B9" w14:textId="77777777" w:rsidR="001C6F06" w:rsidRDefault="001C6F06" w:rsidP="00CB049C">
            <w:pPr>
              <w:spacing w:line="276" w:lineRule="auto"/>
              <w:rPr>
                <w:szCs w:val="24"/>
              </w:rPr>
            </w:pPr>
            <w:r>
              <w:rPr>
                <w:szCs w:val="24"/>
              </w:rPr>
              <w:t xml:space="preserve">Study Circle </w:t>
            </w:r>
          </w:p>
          <w:p w14:paraId="5CD7A2B1" w14:textId="77777777" w:rsidR="001C6F06" w:rsidRDefault="001C6F06" w:rsidP="00CB049C">
            <w:pPr>
              <w:spacing w:line="276" w:lineRule="auto"/>
              <w:rPr>
                <w:szCs w:val="24"/>
              </w:rPr>
            </w:pPr>
            <w:r>
              <w:rPr>
                <w:szCs w:val="24"/>
              </w:rPr>
              <w:t>National Convention</w:t>
            </w:r>
          </w:p>
          <w:p w14:paraId="5789594F" w14:textId="77777777" w:rsidR="001C6F06" w:rsidRDefault="001C6F06" w:rsidP="00CB049C">
            <w:pPr>
              <w:spacing w:line="276" w:lineRule="auto"/>
              <w:rPr>
                <w:szCs w:val="24"/>
              </w:rPr>
            </w:pPr>
            <w:r>
              <w:rPr>
                <w:szCs w:val="24"/>
              </w:rPr>
              <w:t xml:space="preserve">Residential Schools </w:t>
            </w:r>
          </w:p>
          <w:p w14:paraId="4B3412F3" w14:textId="77777777" w:rsidR="001C6F06" w:rsidRDefault="001C6F06" w:rsidP="00CB049C">
            <w:pPr>
              <w:spacing w:line="276" w:lineRule="auto"/>
              <w:rPr>
                <w:szCs w:val="24"/>
              </w:rPr>
            </w:pPr>
            <w:r>
              <w:rPr>
                <w:szCs w:val="24"/>
              </w:rPr>
              <w:t>Cluster Reflection Meeting</w:t>
            </w:r>
          </w:p>
          <w:p w14:paraId="27C7D9A8" w14:textId="77777777" w:rsidR="001C6F06" w:rsidRDefault="001C6F06" w:rsidP="00CB049C">
            <w:pPr>
              <w:spacing w:line="276" w:lineRule="auto"/>
              <w:rPr>
                <w:szCs w:val="24"/>
              </w:rPr>
            </w:pPr>
            <w:r>
              <w:rPr>
                <w:szCs w:val="24"/>
              </w:rPr>
              <w:t>Neighbourhood Teaching Projects</w:t>
            </w:r>
          </w:p>
          <w:p w14:paraId="38F5D2A8" w14:textId="77777777" w:rsidR="001C6F06" w:rsidRDefault="001C6F06" w:rsidP="00CB049C">
            <w:pPr>
              <w:spacing w:line="276" w:lineRule="auto"/>
              <w:rPr>
                <w:szCs w:val="24"/>
              </w:rPr>
            </w:pPr>
            <w:r w:rsidRPr="00CE2569">
              <w:rPr>
                <w:szCs w:val="24"/>
              </w:rPr>
              <w:t>Transport to / from a venue</w:t>
            </w:r>
          </w:p>
          <w:p w14:paraId="499F3B97" w14:textId="77777777" w:rsidR="001C6F06" w:rsidRDefault="001C6F06" w:rsidP="00CB049C">
            <w:pPr>
              <w:spacing w:line="276" w:lineRule="auto"/>
              <w:rPr>
                <w:szCs w:val="24"/>
              </w:rPr>
            </w:pPr>
          </w:p>
          <w:p w14:paraId="7CBDF169" w14:textId="77777777" w:rsidR="001C6F06" w:rsidRPr="002E5A24" w:rsidRDefault="001C6F06" w:rsidP="00CB049C">
            <w:pPr>
              <w:spacing w:line="276" w:lineRule="auto"/>
              <w:rPr>
                <w:sz w:val="8"/>
                <w:szCs w:val="8"/>
              </w:rPr>
            </w:pPr>
          </w:p>
        </w:tc>
      </w:tr>
      <w:tr w:rsidR="001C6F06" w14:paraId="570D2284" w14:textId="77777777" w:rsidTr="00CB049C">
        <w:tc>
          <w:tcPr>
            <w:tcW w:w="1271" w:type="dxa"/>
            <w:tcBorders>
              <w:bottom w:val="single" w:sz="4" w:space="0" w:color="auto"/>
            </w:tcBorders>
          </w:tcPr>
          <w:p w14:paraId="309C0E72" w14:textId="77777777" w:rsidR="001C6F06" w:rsidRPr="00B06FBE" w:rsidRDefault="001C6F06" w:rsidP="00CB049C">
            <w:pPr>
              <w:jc w:val="center"/>
              <w:rPr>
                <w:b/>
                <w:bCs/>
                <w:sz w:val="14"/>
                <w:szCs w:val="14"/>
              </w:rPr>
            </w:pPr>
          </w:p>
          <w:p w14:paraId="6DE300D4" w14:textId="77777777" w:rsidR="001C6F06" w:rsidRPr="006617A5" w:rsidRDefault="001C6F06" w:rsidP="00CB049C">
            <w:pPr>
              <w:jc w:val="center"/>
              <w:rPr>
                <w:b/>
                <w:bCs/>
                <w:sz w:val="32"/>
                <w:szCs w:val="32"/>
              </w:rPr>
            </w:pPr>
            <w:r>
              <w:rPr>
                <w:b/>
                <w:bCs/>
                <w:sz w:val="32"/>
                <w:szCs w:val="32"/>
              </w:rPr>
              <w:t>C</w:t>
            </w:r>
          </w:p>
        </w:tc>
        <w:tc>
          <w:tcPr>
            <w:tcW w:w="4961" w:type="dxa"/>
            <w:tcBorders>
              <w:bottom w:val="single" w:sz="4" w:space="0" w:color="auto"/>
            </w:tcBorders>
          </w:tcPr>
          <w:p w14:paraId="38A3C7EB" w14:textId="77777777" w:rsidR="001C6F06" w:rsidRDefault="001C6F06" w:rsidP="00CB049C">
            <w:pPr>
              <w:rPr>
                <w:b/>
                <w:bCs/>
                <w:szCs w:val="24"/>
              </w:rPr>
            </w:pPr>
            <w:r w:rsidRPr="005E3B4C">
              <w:rPr>
                <w:b/>
                <w:bCs/>
                <w:szCs w:val="24"/>
              </w:rPr>
              <w:t>A Bahá’í Institution is responsible for childcare</w:t>
            </w:r>
            <w:r>
              <w:rPr>
                <w:b/>
                <w:bCs/>
                <w:szCs w:val="24"/>
              </w:rPr>
              <w:t xml:space="preserve"> for an overnight stay</w:t>
            </w:r>
            <w:r w:rsidRPr="005E3B4C">
              <w:rPr>
                <w:b/>
                <w:bCs/>
                <w:szCs w:val="24"/>
              </w:rPr>
              <w:t>.</w:t>
            </w:r>
          </w:p>
          <w:p w14:paraId="7E39426E" w14:textId="77777777" w:rsidR="001C6F06" w:rsidRPr="005E3B4C" w:rsidRDefault="001C6F06" w:rsidP="00CB049C">
            <w:pPr>
              <w:rPr>
                <w:b/>
                <w:bCs/>
                <w:szCs w:val="24"/>
              </w:rPr>
            </w:pPr>
            <w:r w:rsidRPr="008F77C3">
              <w:rPr>
                <w:b/>
                <w:bCs/>
                <w:szCs w:val="24"/>
              </w:rPr>
              <w:t>An Overnights Stay Permit</w:t>
            </w:r>
            <w:r>
              <w:rPr>
                <w:b/>
                <w:bCs/>
                <w:szCs w:val="24"/>
              </w:rPr>
              <w:t xml:space="preserve"> needs to be applied for (</w:t>
            </w:r>
            <w:proofErr w:type="spellStart"/>
            <w:r>
              <w:rPr>
                <w:b/>
                <w:bCs/>
                <w:szCs w:val="24"/>
              </w:rPr>
              <w:t>p8</w:t>
            </w:r>
            <w:proofErr w:type="spellEnd"/>
            <w:r>
              <w:rPr>
                <w:b/>
                <w:bCs/>
                <w:szCs w:val="24"/>
              </w:rPr>
              <w:t>)</w:t>
            </w:r>
          </w:p>
          <w:p w14:paraId="75B681C6" w14:textId="77777777" w:rsidR="001C6F06" w:rsidRDefault="001C6F06" w:rsidP="00CB049C">
            <w:pPr>
              <w:rPr>
                <w:b/>
                <w:bCs/>
                <w:szCs w:val="24"/>
              </w:rPr>
            </w:pPr>
          </w:p>
          <w:p w14:paraId="759D8708" w14:textId="77777777" w:rsidR="001C6F06" w:rsidRDefault="001C6F06" w:rsidP="00CB049C">
            <w:pPr>
              <w:rPr>
                <w:szCs w:val="24"/>
              </w:rPr>
            </w:pPr>
          </w:p>
          <w:p w14:paraId="375232B8" w14:textId="77777777" w:rsidR="001C6F06" w:rsidRPr="00B93BC7" w:rsidRDefault="001C6F06" w:rsidP="00CB049C">
            <w:pPr>
              <w:rPr>
                <w:szCs w:val="24"/>
              </w:rPr>
            </w:pPr>
          </w:p>
        </w:tc>
        <w:tc>
          <w:tcPr>
            <w:tcW w:w="3396" w:type="dxa"/>
            <w:tcBorders>
              <w:bottom w:val="single" w:sz="4" w:space="0" w:color="auto"/>
            </w:tcBorders>
          </w:tcPr>
          <w:p w14:paraId="67709D93" w14:textId="77777777" w:rsidR="001C6F06" w:rsidRDefault="001C6F06" w:rsidP="00CB049C">
            <w:pPr>
              <w:spacing w:line="276" w:lineRule="auto"/>
              <w:rPr>
                <w:szCs w:val="24"/>
              </w:rPr>
            </w:pPr>
            <w:r>
              <w:rPr>
                <w:szCs w:val="24"/>
              </w:rPr>
              <w:t>Youth Conferences</w:t>
            </w:r>
          </w:p>
          <w:p w14:paraId="6659FD59" w14:textId="77777777" w:rsidR="001C6F06" w:rsidRDefault="001C6F06" w:rsidP="00CB049C">
            <w:pPr>
              <w:spacing w:line="276" w:lineRule="auto"/>
              <w:rPr>
                <w:szCs w:val="24"/>
              </w:rPr>
            </w:pPr>
            <w:r>
              <w:rPr>
                <w:szCs w:val="24"/>
              </w:rPr>
              <w:t>Training Centre activities</w:t>
            </w:r>
          </w:p>
          <w:p w14:paraId="25591D38" w14:textId="77777777" w:rsidR="001C6F06" w:rsidRDefault="001C6F06" w:rsidP="00CB049C">
            <w:pPr>
              <w:spacing w:line="276" w:lineRule="auto"/>
              <w:rPr>
                <w:szCs w:val="24"/>
              </w:rPr>
            </w:pPr>
            <w:r>
              <w:rPr>
                <w:szCs w:val="24"/>
              </w:rPr>
              <w:t>Junior Youth Camp</w:t>
            </w:r>
          </w:p>
          <w:p w14:paraId="66C2B7AC" w14:textId="77777777" w:rsidR="001C6F06" w:rsidRPr="002E5A24" w:rsidRDefault="001C6F06" w:rsidP="00CB049C">
            <w:pPr>
              <w:spacing w:line="276" w:lineRule="auto"/>
              <w:rPr>
                <w:sz w:val="8"/>
                <w:szCs w:val="8"/>
              </w:rPr>
            </w:pPr>
          </w:p>
        </w:tc>
      </w:tr>
    </w:tbl>
    <w:p w14:paraId="2DF20469" w14:textId="77777777" w:rsidR="001C6F06" w:rsidRDefault="001C6F06" w:rsidP="001C6F06">
      <w:pPr>
        <w:rPr>
          <w:szCs w:val="24"/>
        </w:rPr>
      </w:pPr>
    </w:p>
    <w:p w14:paraId="389FFD8C" w14:textId="77777777" w:rsidR="001C6F06" w:rsidRDefault="001C6F06" w:rsidP="001C6F06">
      <w:pPr>
        <w:rPr>
          <w:szCs w:val="24"/>
        </w:rPr>
      </w:pPr>
      <w:r>
        <w:rPr>
          <w:szCs w:val="24"/>
        </w:rPr>
        <w:t>An activity may overlap into more than one category.  Here are some examples:</w:t>
      </w:r>
    </w:p>
    <w:p w14:paraId="6CCEAFAF" w14:textId="77777777" w:rsidR="001C6F06" w:rsidRDefault="001C6F06" w:rsidP="001C6F06">
      <w:pPr>
        <w:rPr>
          <w:szCs w:val="24"/>
        </w:rPr>
      </w:pPr>
    </w:p>
    <w:p w14:paraId="5036C5E2" w14:textId="77777777" w:rsidR="001C6F06" w:rsidRDefault="001C6F06" w:rsidP="001C6F06">
      <w:pPr>
        <w:rPr>
          <w:szCs w:val="24"/>
        </w:rPr>
      </w:pPr>
      <w:r>
        <w:rPr>
          <w:szCs w:val="24"/>
        </w:rPr>
        <w:t xml:space="preserve">Summer School: </w:t>
      </w:r>
      <w:r>
        <w:rPr>
          <w:szCs w:val="24"/>
        </w:rPr>
        <w:tab/>
      </w:r>
      <w:r w:rsidRPr="00A7537E">
        <w:rPr>
          <w:b/>
          <w:bCs/>
          <w:szCs w:val="24"/>
        </w:rPr>
        <w:t>Category A</w:t>
      </w:r>
      <w:r>
        <w:rPr>
          <w:szCs w:val="24"/>
        </w:rPr>
        <w:t xml:space="preserve"> (parents responsible outside of sessions and overnight)</w:t>
      </w:r>
    </w:p>
    <w:p w14:paraId="60524BF0" w14:textId="77777777" w:rsidR="001C6F06" w:rsidRDefault="001C6F06" w:rsidP="001C6F06">
      <w:pPr>
        <w:rPr>
          <w:szCs w:val="24"/>
        </w:rPr>
      </w:pPr>
      <w:r>
        <w:rPr>
          <w:szCs w:val="24"/>
        </w:rPr>
        <w:tab/>
      </w:r>
      <w:r>
        <w:rPr>
          <w:szCs w:val="24"/>
        </w:rPr>
        <w:tab/>
      </w:r>
      <w:r>
        <w:rPr>
          <w:szCs w:val="24"/>
        </w:rPr>
        <w:tab/>
      </w:r>
      <w:r w:rsidRPr="00A7537E">
        <w:rPr>
          <w:b/>
          <w:bCs/>
          <w:szCs w:val="24"/>
        </w:rPr>
        <w:t xml:space="preserve">Category </w:t>
      </w:r>
      <w:r>
        <w:rPr>
          <w:b/>
          <w:bCs/>
          <w:szCs w:val="24"/>
        </w:rPr>
        <w:t>B</w:t>
      </w:r>
      <w:r>
        <w:rPr>
          <w:szCs w:val="24"/>
        </w:rPr>
        <w:t xml:space="preserve"> (summer school providing activities for children)</w:t>
      </w:r>
    </w:p>
    <w:p w14:paraId="5038120D" w14:textId="77777777" w:rsidR="001C6F06" w:rsidRDefault="001C6F06" w:rsidP="001C6F06">
      <w:pPr>
        <w:rPr>
          <w:szCs w:val="24"/>
        </w:rPr>
      </w:pPr>
    </w:p>
    <w:p w14:paraId="12194ABA" w14:textId="77777777" w:rsidR="001C6F06" w:rsidRDefault="001C6F06" w:rsidP="001C6F06">
      <w:pPr>
        <w:rPr>
          <w:szCs w:val="24"/>
        </w:rPr>
      </w:pPr>
      <w:r>
        <w:rPr>
          <w:szCs w:val="24"/>
        </w:rPr>
        <w:t>Teaching Project</w:t>
      </w:r>
      <w:r>
        <w:rPr>
          <w:szCs w:val="24"/>
        </w:rPr>
        <w:tab/>
      </w:r>
      <w:r w:rsidRPr="00A7537E">
        <w:rPr>
          <w:b/>
          <w:bCs/>
          <w:szCs w:val="24"/>
        </w:rPr>
        <w:t xml:space="preserve">Category </w:t>
      </w:r>
      <w:r>
        <w:rPr>
          <w:b/>
          <w:bCs/>
          <w:szCs w:val="24"/>
        </w:rPr>
        <w:t>B</w:t>
      </w:r>
      <w:r>
        <w:rPr>
          <w:szCs w:val="24"/>
        </w:rPr>
        <w:t xml:space="preserve"> (youth involved in teaching activities in a local park)</w:t>
      </w:r>
    </w:p>
    <w:p w14:paraId="6F54786A" w14:textId="77777777" w:rsidR="001C6F06" w:rsidRDefault="001C6F06" w:rsidP="001C6F06">
      <w:pPr>
        <w:ind w:left="1440" w:firstLine="720"/>
        <w:rPr>
          <w:szCs w:val="24"/>
        </w:rPr>
      </w:pPr>
      <w:r w:rsidRPr="00A7537E">
        <w:rPr>
          <w:b/>
          <w:bCs/>
          <w:szCs w:val="24"/>
        </w:rPr>
        <w:t xml:space="preserve">Category </w:t>
      </w:r>
      <w:r>
        <w:rPr>
          <w:b/>
          <w:bCs/>
          <w:szCs w:val="24"/>
        </w:rPr>
        <w:t>C</w:t>
      </w:r>
      <w:r>
        <w:rPr>
          <w:szCs w:val="24"/>
        </w:rPr>
        <w:t xml:space="preserve"> (youth staying overnight in host family homes)</w:t>
      </w:r>
    </w:p>
    <w:p w14:paraId="169C7937" w14:textId="77777777" w:rsidR="001C6F06" w:rsidRDefault="001C6F06" w:rsidP="001C6F06">
      <w:pPr>
        <w:rPr>
          <w:szCs w:val="24"/>
        </w:rPr>
      </w:pPr>
      <w:r>
        <w:rPr>
          <w:szCs w:val="24"/>
        </w:rPr>
        <w:tab/>
      </w:r>
      <w:r>
        <w:rPr>
          <w:szCs w:val="24"/>
        </w:rPr>
        <w:tab/>
      </w:r>
      <w:r>
        <w:rPr>
          <w:szCs w:val="24"/>
        </w:rPr>
        <w:tab/>
      </w:r>
    </w:p>
    <w:p w14:paraId="0BE2EC74" w14:textId="77777777" w:rsidR="001C6F06" w:rsidRDefault="001C6F06" w:rsidP="001C6F06">
      <w:pPr>
        <w:rPr>
          <w:szCs w:val="24"/>
        </w:rPr>
      </w:pPr>
      <w:r>
        <w:rPr>
          <w:szCs w:val="24"/>
        </w:rPr>
        <w:t>Junior Youth Camp:</w:t>
      </w:r>
      <w:r>
        <w:rPr>
          <w:szCs w:val="24"/>
        </w:rPr>
        <w:tab/>
      </w:r>
      <w:r w:rsidRPr="003407E5">
        <w:rPr>
          <w:b/>
          <w:bCs/>
          <w:szCs w:val="24"/>
        </w:rPr>
        <w:t xml:space="preserve">Category </w:t>
      </w:r>
      <w:r>
        <w:rPr>
          <w:b/>
          <w:bCs/>
          <w:szCs w:val="24"/>
        </w:rPr>
        <w:t>B</w:t>
      </w:r>
      <w:r>
        <w:rPr>
          <w:szCs w:val="24"/>
        </w:rPr>
        <w:t xml:space="preserve"> (junior youth on a trip, walking to a local swimming pool)</w:t>
      </w:r>
    </w:p>
    <w:p w14:paraId="1B95DDD5" w14:textId="77777777" w:rsidR="001C6F06" w:rsidRDefault="001C6F06" w:rsidP="001C6F06">
      <w:pPr>
        <w:ind w:left="2160"/>
        <w:rPr>
          <w:szCs w:val="24"/>
        </w:rPr>
      </w:pPr>
      <w:r w:rsidRPr="003407E5">
        <w:rPr>
          <w:b/>
          <w:bCs/>
          <w:szCs w:val="24"/>
        </w:rPr>
        <w:t>Category C</w:t>
      </w:r>
      <w:r>
        <w:rPr>
          <w:szCs w:val="24"/>
        </w:rPr>
        <w:t xml:space="preserve"> (camp held at the Bahá’í Training Centre)</w:t>
      </w:r>
    </w:p>
    <w:p w14:paraId="5F6BF6FD" w14:textId="77777777" w:rsidR="001C6F06" w:rsidRDefault="001C6F06" w:rsidP="001C6F06">
      <w:pPr>
        <w:ind w:left="2160"/>
      </w:pPr>
    </w:p>
    <w:p w14:paraId="4BEF341B" w14:textId="77777777" w:rsidR="001C6F06" w:rsidRDefault="001C6F06" w:rsidP="001C6F06">
      <w:pPr>
        <w:ind w:left="2160"/>
      </w:pPr>
    </w:p>
    <w:p w14:paraId="32AED4BD" w14:textId="77777777" w:rsidR="001C6F06" w:rsidRDefault="001C6F06" w:rsidP="001C6F06"/>
    <w:p w14:paraId="782423D5" w14:textId="77777777" w:rsidR="001C6F06" w:rsidRDefault="001C6F06" w:rsidP="001C6F06">
      <w:r>
        <w:br w:type="page"/>
      </w:r>
    </w:p>
    <w:p w14:paraId="1D7FA608" w14:textId="77777777" w:rsidR="001C6F06" w:rsidRDefault="001C6F06" w:rsidP="001C6F06">
      <w:r>
        <w:lastRenderedPageBreak/>
        <w:t>The checklist below provides organisers and Safeguarding Leads with the requirements needed for the three different types of activity.  Each of these requirements are explained in the following pages along with various forms to be used.</w:t>
      </w:r>
    </w:p>
    <w:p w14:paraId="451139ED" w14:textId="77777777" w:rsidR="001C6F06" w:rsidRPr="00E36599" w:rsidRDefault="001C6F06" w:rsidP="001C6F06"/>
    <w:p w14:paraId="40E81BB4" w14:textId="77777777" w:rsidR="001C6F06" w:rsidRPr="004513E0" w:rsidRDefault="001C6F06" w:rsidP="001C6F06">
      <w:pPr>
        <w:rPr>
          <w:b/>
          <w:bCs/>
        </w:rPr>
      </w:pPr>
    </w:p>
    <w:tbl>
      <w:tblPr>
        <w:tblStyle w:val="TableGrid"/>
        <w:tblW w:w="9639" w:type="dxa"/>
        <w:tblLook w:val="04A0" w:firstRow="1" w:lastRow="0" w:firstColumn="1" w:lastColumn="0" w:noHBand="0" w:noVBand="1"/>
      </w:tblPr>
      <w:tblGrid>
        <w:gridCol w:w="1203"/>
        <w:gridCol w:w="1203"/>
        <w:gridCol w:w="1203"/>
        <w:gridCol w:w="2628"/>
        <w:gridCol w:w="1134"/>
        <w:gridCol w:w="1134"/>
        <w:gridCol w:w="1134"/>
      </w:tblGrid>
      <w:tr w:rsidR="001C6F06" w14:paraId="690BB3C1" w14:textId="77777777" w:rsidTr="00CB049C">
        <w:tc>
          <w:tcPr>
            <w:tcW w:w="1203" w:type="dxa"/>
            <w:tcBorders>
              <w:top w:val="nil"/>
              <w:left w:val="nil"/>
              <w:right w:val="nil"/>
            </w:tcBorders>
          </w:tcPr>
          <w:p w14:paraId="237BA3BB" w14:textId="77777777" w:rsidR="001C6F06" w:rsidRDefault="001C6F06" w:rsidP="00CB049C">
            <w:pPr>
              <w:rPr>
                <w:szCs w:val="24"/>
              </w:rPr>
            </w:pPr>
          </w:p>
        </w:tc>
        <w:tc>
          <w:tcPr>
            <w:tcW w:w="1203" w:type="dxa"/>
            <w:tcBorders>
              <w:top w:val="nil"/>
              <w:left w:val="nil"/>
              <w:right w:val="nil"/>
            </w:tcBorders>
          </w:tcPr>
          <w:p w14:paraId="59450085" w14:textId="77777777" w:rsidR="001C6F06" w:rsidRDefault="001C6F06" w:rsidP="00CB049C">
            <w:pPr>
              <w:rPr>
                <w:szCs w:val="24"/>
              </w:rPr>
            </w:pPr>
          </w:p>
        </w:tc>
        <w:tc>
          <w:tcPr>
            <w:tcW w:w="1203" w:type="dxa"/>
            <w:tcBorders>
              <w:top w:val="nil"/>
              <w:left w:val="nil"/>
              <w:right w:val="nil"/>
            </w:tcBorders>
          </w:tcPr>
          <w:p w14:paraId="4731C203" w14:textId="77777777" w:rsidR="001C6F06" w:rsidRDefault="001C6F06" w:rsidP="00CB049C">
            <w:pPr>
              <w:rPr>
                <w:szCs w:val="24"/>
              </w:rPr>
            </w:pPr>
          </w:p>
        </w:tc>
        <w:tc>
          <w:tcPr>
            <w:tcW w:w="2628" w:type="dxa"/>
            <w:tcBorders>
              <w:top w:val="nil"/>
              <w:left w:val="nil"/>
            </w:tcBorders>
          </w:tcPr>
          <w:p w14:paraId="5AECC2CE" w14:textId="77777777" w:rsidR="001C6F06" w:rsidRDefault="001C6F06" w:rsidP="00CB049C">
            <w:pPr>
              <w:rPr>
                <w:szCs w:val="24"/>
              </w:rPr>
            </w:pPr>
          </w:p>
        </w:tc>
        <w:tc>
          <w:tcPr>
            <w:tcW w:w="3402" w:type="dxa"/>
            <w:gridSpan w:val="3"/>
            <w:tcBorders>
              <w:bottom w:val="nil"/>
            </w:tcBorders>
            <w:shd w:val="clear" w:color="auto" w:fill="00B0F0"/>
          </w:tcPr>
          <w:p w14:paraId="47FA513F" w14:textId="77777777" w:rsidR="001C6F06" w:rsidRDefault="001C6F06" w:rsidP="00CB049C">
            <w:pPr>
              <w:spacing w:line="276" w:lineRule="auto"/>
              <w:jc w:val="center"/>
              <w:rPr>
                <w:szCs w:val="24"/>
              </w:rPr>
            </w:pPr>
            <w:r>
              <w:rPr>
                <w:b/>
                <w:bCs/>
                <w:sz w:val="28"/>
                <w:szCs w:val="28"/>
              </w:rPr>
              <w:t>Category:</w:t>
            </w:r>
          </w:p>
        </w:tc>
      </w:tr>
      <w:tr w:rsidR="001C6F06" w14:paraId="2E6B1FEE" w14:textId="77777777" w:rsidTr="00CB049C">
        <w:tc>
          <w:tcPr>
            <w:tcW w:w="6237" w:type="dxa"/>
            <w:gridSpan w:val="4"/>
            <w:shd w:val="clear" w:color="auto" w:fill="00B0F0"/>
          </w:tcPr>
          <w:p w14:paraId="00FBD31A" w14:textId="77777777" w:rsidR="001C6F06" w:rsidRDefault="001C6F06" w:rsidP="00CB049C">
            <w:pPr>
              <w:rPr>
                <w:b/>
                <w:bCs/>
                <w:i/>
                <w:iCs/>
                <w:szCs w:val="24"/>
              </w:rPr>
            </w:pPr>
            <w:r w:rsidRPr="00DD09FF">
              <w:rPr>
                <w:b/>
                <w:bCs/>
                <w:i/>
                <w:iCs/>
                <w:szCs w:val="24"/>
              </w:rPr>
              <w:t>Requirements</w:t>
            </w:r>
            <w:r>
              <w:rPr>
                <w:b/>
                <w:bCs/>
                <w:i/>
                <w:iCs/>
                <w:szCs w:val="24"/>
              </w:rPr>
              <w:t xml:space="preserve"> to consider before </w:t>
            </w:r>
          </w:p>
          <w:p w14:paraId="57DE33B5" w14:textId="77777777" w:rsidR="001C6F06" w:rsidRDefault="001C6F06" w:rsidP="00CB049C">
            <w:pPr>
              <w:rPr>
                <w:b/>
                <w:bCs/>
                <w:i/>
                <w:iCs/>
                <w:szCs w:val="24"/>
              </w:rPr>
            </w:pPr>
            <w:r>
              <w:rPr>
                <w:b/>
                <w:bCs/>
                <w:i/>
                <w:iCs/>
                <w:szCs w:val="24"/>
              </w:rPr>
              <w:t>starting an activity involving children</w:t>
            </w:r>
            <w:r w:rsidRPr="00DD09FF">
              <w:rPr>
                <w:b/>
                <w:bCs/>
                <w:i/>
                <w:iCs/>
                <w:szCs w:val="24"/>
              </w:rPr>
              <w:t>:</w:t>
            </w:r>
          </w:p>
          <w:p w14:paraId="0272877E" w14:textId="77777777" w:rsidR="001C6F06" w:rsidRPr="001F2DC3" w:rsidRDefault="001C6F06" w:rsidP="00CB049C">
            <w:pPr>
              <w:rPr>
                <w:sz w:val="8"/>
                <w:szCs w:val="8"/>
              </w:rPr>
            </w:pPr>
          </w:p>
        </w:tc>
        <w:tc>
          <w:tcPr>
            <w:tcW w:w="1134" w:type="dxa"/>
            <w:tcBorders>
              <w:top w:val="nil"/>
            </w:tcBorders>
            <w:shd w:val="clear" w:color="auto" w:fill="00B0F0"/>
          </w:tcPr>
          <w:p w14:paraId="7EC49874" w14:textId="77777777" w:rsidR="001C6F06" w:rsidRDefault="001C6F06" w:rsidP="00CB049C">
            <w:pPr>
              <w:spacing w:line="360" w:lineRule="auto"/>
              <w:jc w:val="center"/>
              <w:rPr>
                <w:szCs w:val="24"/>
              </w:rPr>
            </w:pPr>
            <w:r w:rsidRPr="00CF6E9E">
              <w:rPr>
                <w:b/>
                <w:bCs/>
                <w:sz w:val="28"/>
                <w:szCs w:val="28"/>
              </w:rPr>
              <w:t>A</w:t>
            </w:r>
          </w:p>
        </w:tc>
        <w:tc>
          <w:tcPr>
            <w:tcW w:w="1134" w:type="dxa"/>
            <w:tcBorders>
              <w:top w:val="nil"/>
            </w:tcBorders>
            <w:shd w:val="clear" w:color="auto" w:fill="00B0F0"/>
          </w:tcPr>
          <w:p w14:paraId="5719965F" w14:textId="77777777" w:rsidR="001C6F06" w:rsidRDefault="001C6F06" w:rsidP="00CB049C">
            <w:pPr>
              <w:spacing w:line="360" w:lineRule="auto"/>
              <w:jc w:val="center"/>
              <w:rPr>
                <w:szCs w:val="24"/>
              </w:rPr>
            </w:pPr>
            <w:r>
              <w:rPr>
                <w:b/>
                <w:bCs/>
                <w:sz w:val="28"/>
                <w:szCs w:val="28"/>
              </w:rPr>
              <w:t>B</w:t>
            </w:r>
          </w:p>
        </w:tc>
        <w:tc>
          <w:tcPr>
            <w:tcW w:w="1134" w:type="dxa"/>
            <w:tcBorders>
              <w:top w:val="nil"/>
            </w:tcBorders>
            <w:shd w:val="clear" w:color="auto" w:fill="00B0F0"/>
          </w:tcPr>
          <w:p w14:paraId="0BAAB194" w14:textId="77777777" w:rsidR="001C6F06" w:rsidRDefault="001C6F06" w:rsidP="00CB049C">
            <w:pPr>
              <w:spacing w:line="360" w:lineRule="auto"/>
              <w:jc w:val="center"/>
              <w:rPr>
                <w:szCs w:val="24"/>
              </w:rPr>
            </w:pPr>
            <w:r>
              <w:rPr>
                <w:b/>
                <w:bCs/>
                <w:sz w:val="28"/>
                <w:szCs w:val="28"/>
              </w:rPr>
              <w:t>C</w:t>
            </w:r>
          </w:p>
        </w:tc>
      </w:tr>
      <w:tr w:rsidR="001C6F06" w14:paraId="63978ECC" w14:textId="77777777" w:rsidTr="00CB049C">
        <w:tc>
          <w:tcPr>
            <w:tcW w:w="6237" w:type="dxa"/>
            <w:gridSpan w:val="4"/>
          </w:tcPr>
          <w:p w14:paraId="5EB4CAE5" w14:textId="77777777" w:rsidR="001C6F06" w:rsidRDefault="001C6F06" w:rsidP="00CB049C">
            <w:pPr>
              <w:rPr>
                <w:szCs w:val="24"/>
              </w:rPr>
            </w:pPr>
            <w:r>
              <w:rPr>
                <w:szCs w:val="24"/>
              </w:rPr>
              <w:t>Read Bahá’í safeguarding policy</w:t>
            </w:r>
          </w:p>
          <w:p w14:paraId="58D8A070" w14:textId="77777777" w:rsidR="001C6F06" w:rsidRDefault="001C6F06" w:rsidP="00CB049C">
            <w:pPr>
              <w:rPr>
                <w:szCs w:val="24"/>
              </w:rPr>
            </w:pPr>
          </w:p>
        </w:tc>
        <w:tc>
          <w:tcPr>
            <w:tcW w:w="1134" w:type="dxa"/>
          </w:tcPr>
          <w:p w14:paraId="098FBC16" w14:textId="77777777" w:rsidR="001C6F06" w:rsidRDefault="001C6F06" w:rsidP="00CB049C">
            <w:pPr>
              <w:jc w:val="center"/>
              <w:rPr>
                <w:szCs w:val="24"/>
              </w:rPr>
            </w:pPr>
            <w:r w:rsidRPr="000049AE">
              <w:rPr>
                <w:rFonts w:cs="Arial"/>
                <w:sz w:val="36"/>
                <w:szCs w:val="36"/>
              </w:rPr>
              <w:sym w:font="Wingdings" w:char="F0FC"/>
            </w:r>
          </w:p>
        </w:tc>
        <w:tc>
          <w:tcPr>
            <w:tcW w:w="1134" w:type="dxa"/>
          </w:tcPr>
          <w:p w14:paraId="6A2F51D6" w14:textId="77777777" w:rsidR="001C6F06" w:rsidRDefault="001C6F06" w:rsidP="00CB049C">
            <w:pPr>
              <w:jc w:val="center"/>
              <w:rPr>
                <w:szCs w:val="24"/>
              </w:rPr>
            </w:pPr>
            <w:r w:rsidRPr="000049AE">
              <w:rPr>
                <w:rFonts w:cs="Arial"/>
                <w:sz w:val="36"/>
                <w:szCs w:val="36"/>
              </w:rPr>
              <w:sym w:font="Wingdings" w:char="F0FC"/>
            </w:r>
          </w:p>
        </w:tc>
        <w:tc>
          <w:tcPr>
            <w:tcW w:w="1134" w:type="dxa"/>
          </w:tcPr>
          <w:p w14:paraId="34636146" w14:textId="77777777" w:rsidR="001C6F06" w:rsidRDefault="001C6F06" w:rsidP="00CB049C">
            <w:pPr>
              <w:jc w:val="center"/>
              <w:rPr>
                <w:szCs w:val="24"/>
              </w:rPr>
            </w:pPr>
            <w:r w:rsidRPr="00396405">
              <w:rPr>
                <w:rFonts w:cs="Arial"/>
                <w:sz w:val="36"/>
                <w:szCs w:val="36"/>
              </w:rPr>
              <w:sym w:font="Wingdings" w:char="F0FC"/>
            </w:r>
          </w:p>
        </w:tc>
      </w:tr>
      <w:tr w:rsidR="001C6F06" w14:paraId="674D3199" w14:textId="77777777" w:rsidTr="00CB049C">
        <w:tc>
          <w:tcPr>
            <w:tcW w:w="6237" w:type="dxa"/>
            <w:gridSpan w:val="4"/>
          </w:tcPr>
          <w:p w14:paraId="484E162E" w14:textId="77777777" w:rsidR="001C6F06" w:rsidRDefault="001C6F06" w:rsidP="00CB049C">
            <w:pPr>
              <w:rPr>
                <w:szCs w:val="24"/>
              </w:rPr>
            </w:pPr>
            <w:r>
              <w:rPr>
                <w:szCs w:val="24"/>
              </w:rPr>
              <w:t>Health &amp; Safety checklist</w:t>
            </w:r>
          </w:p>
          <w:p w14:paraId="76B5B607" w14:textId="77777777" w:rsidR="001C6F06" w:rsidRDefault="001C6F06" w:rsidP="00CB049C">
            <w:pPr>
              <w:rPr>
                <w:szCs w:val="24"/>
              </w:rPr>
            </w:pPr>
          </w:p>
        </w:tc>
        <w:tc>
          <w:tcPr>
            <w:tcW w:w="1134" w:type="dxa"/>
          </w:tcPr>
          <w:p w14:paraId="34152A26" w14:textId="77777777" w:rsidR="001C6F06" w:rsidRDefault="001C6F06" w:rsidP="00CB049C">
            <w:pPr>
              <w:jc w:val="center"/>
              <w:rPr>
                <w:szCs w:val="24"/>
              </w:rPr>
            </w:pPr>
            <w:r w:rsidRPr="000049AE">
              <w:rPr>
                <w:rFonts w:cs="Arial"/>
                <w:sz w:val="36"/>
                <w:szCs w:val="36"/>
              </w:rPr>
              <w:sym w:font="Wingdings" w:char="F0FC"/>
            </w:r>
          </w:p>
        </w:tc>
        <w:tc>
          <w:tcPr>
            <w:tcW w:w="1134" w:type="dxa"/>
          </w:tcPr>
          <w:p w14:paraId="2AFEB42B" w14:textId="77777777" w:rsidR="001C6F06" w:rsidRDefault="001C6F06" w:rsidP="00CB049C">
            <w:pPr>
              <w:jc w:val="center"/>
              <w:rPr>
                <w:szCs w:val="24"/>
              </w:rPr>
            </w:pPr>
            <w:r w:rsidRPr="00580D21">
              <w:rPr>
                <w:rFonts w:cs="Arial"/>
                <w:sz w:val="36"/>
                <w:szCs w:val="36"/>
              </w:rPr>
              <w:sym w:font="Wingdings" w:char="F0FC"/>
            </w:r>
          </w:p>
        </w:tc>
        <w:tc>
          <w:tcPr>
            <w:tcW w:w="1134" w:type="dxa"/>
          </w:tcPr>
          <w:p w14:paraId="0852B096" w14:textId="77777777" w:rsidR="001C6F06" w:rsidRDefault="001C6F06" w:rsidP="00CB049C">
            <w:pPr>
              <w:jc w:val="center"/>
              <w:rPr>
                <w:szCs w:val="24"/>
              </w:rPr>
            </w:pPr>
            <w:r w:rsidRPr="00580D21">
              <w:rPr>
                <w:rFonts w:cs="Arial"/>
                <w:sz w:val="36"/>
                <w:szCs w:val="36"/>
              </w:rPr>
              <w:sym w:font="Wingdings" w:char="F0FC"/>
            </w:r>
          </w:p>
        </w:tc>
      </w:tr>
      <w:tr w:rsidR="001C6F06" w:rsidRPr="00F547F7" w14:paraId="7055F1B6" w14:textId="77777777" w:rsidTr="00CB049C">
        <w:tc>
          <w:tcPr>
            <w:tcW w:w="6237" w:type="dxa"/>
            <w:gridSpan w:val="4"/>
          </w:tcPr>
          <w:p w14:paraId="1774A2E3" w14:textId="77777777" w:rsidR="001C6F06" w:rsidRPr="00F547F7" w:rsidRDefault="001C6F06" w:rsidP="00CB049C">
            <w:pPr>
              <w:rPr>
                <w:szCs w:val="24"/>
              </w:rPr>
            </w:pPr>
            <w:r w:rsidRPr="00F547F7">
              <w:rPr>
                <w:szCs w:val="24"/>
              </w:rPr>
              <w:t>Minimum of two checked adults</w:t>
            </w:r>
          </w:p>
          <w:p w14:paraId="70998BF2" w14:textId="77777777" w:rsidR="001C6F06" w:rsidRPr="00F547F7" w:rsidRDefault="001C6F06" w:rsidP="00CB049C">
            <w:pPr>
              <w:rPr>
                <w:szCs w:val="24"/>
              </w:rPr>
            </w:pPr>
          </w:p>
        </w:tc>
        <w:tc>
          <w:tcPr>
            <w:tcW w:w="1134" w:type="dxa"/>
          </w:tcPr>
          <w:p w14:paraId="4D9AA691" w14:textId="77777777" w:rsidR="001C6F06" w:rsidRPr="00F547F7" w:rsidRDefault="001C6F06" w:rsidP="00CB049C">
            <w:pPr>
              <w:jc w:val="center"/>
              <w:rPr>
                <w:szCs w:val="24"/>
              </w:rPr>
            </w:pPr>
          </w:p>
        </w:tc>
        <w:tc>
          <w:tcPr>
            <w:tcW w:w="1134" w:type="dxa"/>
          </w:tcPr>
          <w:p w14:paraId="40F4F8FE" w14:textId="77777777" w:rsidR="001C6F06" w:rsidRPr="00F547F7" w:rsidRDefault="001C6F06" w:rsidP="00CB049C">
            <w:pPr>
              <w:jc w:val="center"/>
              <w:rPr>
                <w:rFonts w:cs="Arial"/>
                <w:sz w:val="36"/>
                <w:szCs w:val="36"/>
              </w:rPr>
            </w:pPr>
            <w:r w:rsidRPr="00F547F7">
              <w:rPr>
                <w:rFonts w:cs="Arial"/>
                <w:sz w:val="36"/>
                <w:szCs w:val="36"/>
              </w:rPr>
              <w:sym w:font="Wingdings" w:char="F0FC"/>
            </w:r>
          </w:p>
        </w:tc>
        <w:tc>
          <w:tcPr>
            <w:tcW w:w="1134" w:type="dxa"/>
          </w:tcPr>
          <w:p w14:paraId="11010CD5" w14:textId="77777777" w:rsidR="001C6F06" w:rsidRPr="00F547F7" w:rsidRDefault="001C6F06" w:rsidP="00CB049C">
            <w:pPr>
              <w:jc w:val="center"/>
              <w:rPr>
                <w:rFonts w:cs="Arial"/>
                <w:sz w:val="36"/>
                <w:szCs w:val="36"/>
              </w:rPr>
            </w:pPr>
            <w:r w:rsidRPr="00F547F7">
              <w:rPr>
                <w:rFonts w:cs="Arial"/>
                <w:sz w:val="36"/>
                <w:szCs w:val="36"/>
              </w:rPr>
              <w:sym w:font="Wingdings" w:char="F0FC"/>
            </w:r>
          </w:p>
        </w:tc>
      </w:tr>
      <w:tr w:rsidR="001C6F06" w14:paraId="2FEDE4CA" w14:textId="77777777" w:rsidTr="00CB049C">
        <w:tc>
          <w:tcPr>
            <w:tcW w:w="6237" w:type="dxa"/>
            <w:gridSpan w:val="4"/>
          </w:tcPr>
          <w:p w14:paraId="2C26C502" w14:textId="77777777" w:rsidR="001C6F06" w:rsidRDefault="001C6F06" w:rsidP="00CB049C">
            <w:pPr>
              <w:rPr>
                <w:szCs w:val="24"/>
              </w:rPr>
            </w:pPr>
            <w:r>
              <w:rPr>
                <w:szCs w:val="24"/>
              </w:rPr>
              <w:t>Orientation Sheet for new volunteers</w:t>
            </w:r>
          </w:p>
          <w:p w14:paraId="6660BB29" w14:textId="77777777" w:rsidR="001C6F06" w:rsidRDefault="001C6F06" w:rsidP="00CB049C">
            <w:pPr>
              <w:rPr>
                <w:szCs w:val="24"/>
              </w:rPr>
            </w:pPr>
          </w:p>
        </w:tc>
        <w:tc>
          <w:tcPr>
            <w:tcW w:w="1134" w:type="dxa"/>
          </w:tcPr>
          <w:p w14:paraId="27F90124" w14:textId="77777777" w:rsidR="001C6F06" w:rsidRDefault="001C6F06" w:rsidP="00CB049C">
            <w:pPr>
              <w:jc w:val="center"/>
              <w:rPr>
                <w:szCs w:val="24"/>
              </w:rPr>
            </w:pPr>
          </w:p>
        </w:tc>
        <w:tc>
          <w:tcPr>
            <w:tcW w:w="1134" w:type="dxa"/>
          </w:tcPr>
          <w:p w14:paraId="16AD957A" w14:textId="77777777" w:rsidR="001C6F06" w:rsidRPr="00CB1F43" w:rsidRDefault="001C6F06" w:rsidP="00CB049C">
            <w:pPr>
              <w:jc w:val="center"/>
              <w:rPr>
                <w:rFonts w:cs="Arial"/>
                <w:sz w:val="36"/>
                <w:szCs w:val="36"/>
              </w:rPr>
            </w:pPr>
            <w:r w:rsidRPr="000049AE">
              <w:rPr>
                <w:rFonts w:cs="Arial"/>
                <w:sz w:val="36"/>
                <w:szCs w:val="36"/>
              </w:rPr>
              <w:sym w:font="Wingdings" w:char="F0FC"/>
            </w:r>
          </w:p>
        </w:tc>
        <w:tc>
          <w:tcPr>
            <w:tcW w:w="1134" w:type="dxa"/>
          </w:tcPr>
          <w:p w14:paraId="1C4C232B" w14:textId="77777777" w:rsidR="001C6F06" w:rsidRPr="00CB1F43" w:rsidRDefault="001C6F06" w:rsidP="00CB049C">
            <w:pPr>
              <w:jc w:val="center"/>
              <w:rPr>
                <w:rFonts w:cs="Arial"/>
                <w:sz w:val="36"/>
                <w:szCs w:val="36"/>
              </w:rPr>
            </w:pPr>
            <w:r w:rsidRPr="00396405">
              <w:rPr>
                <w:rFonts w:cs="Arial"/>
                <w:sz w:val="36"/>
                <w:szCs w:val="36"/>
              </w:rPr>
              <w:sym w:font="Wingdings" w:char="F0FC"/>
            </w:r>
          </w:p>
        </w:tc>
      </w:tr>
      <w:tr w:rsidR="001C6F06" w14:paraId="2745E89B" w14:textId="77777777" w:rsidTr="00CB049C">
        <w:tc>
          <w:tcPr>
            <w:tcW w:w="6237" w:type="dxa"/>
            <w:gridSpan w:val="4"/>
          </w:tcPr>
          <w:p w14:paraId="546EEDC0" w14:textId="77777777" w:rsidR="001C6F06" w:rsidRDefault="001C6F06" w:rsidP="00CB049C">
            <w:pPr>
              <w:rPr>
                <w:szCs w:val="24"/>
              </w:rPr>
            </w:pPr>
            <w:r>
              <w:rPr>
                <w:szCs w:val="24"/>
              </w:rPr>
              <w:t>Childcare ratios considered (see Orientation Sheet)</w:t>
            </w:r>
          </w:p>
          <w:p w14:paraId="3EA3CCD2" w14:textId="77777777" w:rsidR="001C6F06" w:rsidRDefault="001C6F06" w:rsidP="00CB049C">
            <w:pPr>
              <w:rPr>
                <w:szCs w:val="24"/>
              </w:rPr>
            </w:pPr>
          </w:p>
        </w:tc>
        <w:tc>
          <w:tcPr>
            <w:tcW w:w="1134" w:type="dxa"/>
          </w:tcPr>
          <w:p w14:paraId="2CF5679C" w14:textId="77777777" w:rsidR="001C6F06" w:rsidRDefault="001C6F06" w:rsidP="00CB049C">
            <w:pPr>
              <w:jc w:val="center"/>
              <w:rPr>
                <w:szCs w:val="24"/>
              </w:rPr>
            </w:pPr>
          </w:p>
        </w:tc>
        <w:tc>
          <w:tcPr>
            <w:tcW w:w="1134" w:type="dxa"/>
          </w:tcPr>
          <w:p w14:paraId="5D94A4E9" w14:textId="77777777" w:rsidR="001C6F06" w:rsidRDefault="001C6F06" w:rsidP="00CB049C">
            <w:pPr>
              <w:jc w:val="center"/>
              <w:rPr>
                <w:szCs w:val="24"/>
              </w:rPr>
            </w:pPr>
            <w:r w:rsidRPr="00CB1F43">
              <w:rPr>
                <w:rFonts w:cs="Arial"/>
                <w:sz w:val="36"/>
                <w:szCs w:val="36"/>
              </w:rPr>
              <w:sym w:font="Wingdings" w:char="F0FC"/>
            </w:r>
          </w:p>
        </w:tc>
        <w:tc>
          <w:tcPr>
            <w:tcW w:w="1134" w:type="dxa"/>
          </w:tcPr>
          <w:p w14:paraId="2A87654C" w14:textId="77777777" w:rsidR="001C6F06" w:rsidRDefault="001C6F06" w:rsidP="00CB049C">
            <w:pPr>
              <w:jc w:val="center"/>
              <w:rPr>
                <w:szCs w:val="24"/>
              </w:rPr>
            </w:pPr>
            <w:r w:rsidRPr="00CB1F43">
              <w:rPr>
                <w:rFonts w:cs="Arial"/>
                <w:sz w:val="36"/>
                <w:szCs w:val="36"/>
              </w:rPr>
              <w:sym w:font="Wingdings" w:char="F0FC"/>
            </w:r>
          </w:p>
        </w:tc>
      </w:tr>
      <w:tr w:rsidR="001C6F06" w14:paraId="58D1356D" w14:textId="77777777" w:rsidTr="00CB049C">
        <w:tc>
          <w:tcPr>
            <w:tcW w:w="6237" w:type="dxa"/>
            <w:gridSpan w:val="4"/>
          </w:tcPr>
          <w:p w14:paraId="3FF94D89" w14:textId="77777777" w:rsidR="001C6F06" w:rsidRDefault="001C6F06" w:rsidP="00CB049C">
            <w:pPr>
              <w:rPr>
                <w:szCs w:val="24"/>
              </w:rPr>
            </w:pPr>
            <w:r>
              <w:rPr>
                <w:szCs w:val="24"/>
              </w:rPr>
              <w:t>Parental Consent Forms</w:t>
            </w:r>
          </w:p>
          <w:p w14:paraId="5A2068B2" w14:textId="77777777" w:rsidR="001C6F06" w:rsidRDefault="001C6F06" w:rsidP="00CB049C">
            <w:pPr>
              <w:rPr>
                <w:szCs w:val="24"/>
              </w:rPr>
            </w:pPr>
          </w:p>
        </w:tc>
        <w:tc>
          <w:tcPr>
            <w:tcW w:w="1134" w:type="dxa"/>
          </w:tcPr>
          <w:p w14:paraId="285D4C08" w14:textId="77777777" w:rsidR="001C6F06" w:rsidRDefault="001C6F06" w:rsidP="00CB049C">
            <w:pPr>
              <w:jc w:val="center"/>
              <w:rPr>
                <w:szCs w:val="24"/>
              </w:rPr>
            </w:pPr>
          </w:p>
        </w:tc>
        <w:tc>
          <w:tcPr>
            <w:tcW w:w="1134" w:type="dxa"/>
          </w:tcPr>
          <w:p w14:paraId="1E3AA0CE" w14:textId="77777777" w:rsidR="001C6F06" w:rsidRDefault="001C6F06" w:rsidP="00CB049C">
            <w:pPr>
              <w:jc w:val="center"/>
              <w:rPr>
                <w:szCs w:val="24"/>
              </w:rPr>
            </w:pPr>
            <w:r w:rsidRPr="001E71A2">
              <w:rPr>
                <w:rFonts w:cs="Arial"/>
                <w:sz w:val="36"/>
                <w:szCs w:val="36"/>
              </w:rPr>
              <w:sym w:font="Wingdings" w:char="F0FC"/>
            </w:r>
          </w:p>
        </w:tc>
        <w:tc>
          <w:tcPr>
            <w:tcW w:w="1134" w:type="dxa"/>
          </w:tcPr>
          <w:p w14:paraId="4A37C6C4" w14:textId="77777777" w:rsidR="001C6F06" w:rsidRDefault="001C6F06" w:rsidP="00CB049C">
            <w:pPr>
              <w:jc w:val="center"/>
              <w:rPr>
                <w:szCs w:val="24"/>
              </w:rPr>
            </w:pPr>
            <w:r w:rsidRPr="001E71A2">
              <w:rPr>
                <w:rFonts w:cs="Arial"/>
                <w:sz w:val="36"/>
                <w:szCs w:val="36"/>
              </w:rPr>
              <w:sym w:font="Wingdings" w:char="F0FC"/>
            </w:r>
          </w:p>
        </w:tc>
      </w:tr>
      <w:tr w:rsidR="001C6F06" w14:paraId="49074EEA" w14:textId="77777777" w:rsidTr="00CB049C">
        <w:tc>
          <w:tcPr>
            <w:tcW w:w="6237" w:type="dxa"/>
            <w:gridSpan w:val="4"/>
          </w:tcPr>
          <w:p w14:paraId="43CFDF20" w14:textId="77777777" w:rsidR="003F032B" w:rsidRDefault="001C6F06" w:rsidP="00CB049C">
            <w:pPr>
              <w:rPr>
                <w:sz w:val="20"/>
                <w:szCs w:val="20"/>
              </w:rPr>
            </w:pPr>
            <w:proofErr w:type="gramStart"/>
            <w:r w:rsidRPr="003977D6">
              <w:rPr>
                <w:szCs w:val="24"/>
              </w:rPr>
              <w:t>A criminal records</w:t>
            </w:r>
            <w:proofErr w:type="gramEnd"/>
            <w:r w:rsidRPr="003977D6">
              <w:rPr>
                <w:szCs w:val="24"/>
              </w:rPr>
              <w:t xml:space="preserve"> check</w:t>
            </w:r>
            <w:r w:rsidR="00654588">
              <w:rPr>
                <w:rStyle w:val="FootnoteReference"/>
                <w:szCs w:val="24"/>
              </w:rPr>
              <w:footnoteReference w:id="1"/>
            </w:r>
            <w:r w:rsidRPr="00B12587">
              <w:rPr>
                <w:szCs w:val="24"/>
              </w:rPr>
              <w:t xml:space="preserve"> </w:t>
            </w:r>
            <w:r w:rsidRPr="00B12587">
              <w:rPr>
                <w:sz w:val="20"/>
                <w:szCs w:val="20"/>
              </w:rPr>
              <w:t xml:space="preserve">for everyone in a ‘regulated activity’ or with ‘substantial access’ to children. </w:t>
            </w:r>
          </w:p>
          <w:p w14:paraId="6CFB89D6" w14:textId="18AFB4D4" w:rsidR="001C6F06" w:rsidRDefault="001C6F06" w:rsidP="00CB049C">
            <w:pPr>
              <w:rPr>
                <w:color w:val="0070C0"/>
                <w:sz w:val="20"/>
                <w:szCs w:val="20"/>
              </w:rPr>
            </w:pPr>
            <w:r w:rsidRPr="00B12587">
              <w:rPr>
                <w:color w:val="0070C0"/>
                <w:sz w:val="20"/>
                <w:szCs w:val="20"/>
              </w:rPr>
              <w:t>A higher-level DBS check is required for an activity in an applicant’s home.</w:t>
            </w:r>
          </w:p>
          <w:p w14:paraId="08E3BE86" w14:textId="01A91210" w:rsidR="001C6F06" w:rsidRPr="0065510F" w:rsidRDefault="001C6F06" w:rsidP="00CB049C">
            <w:pPr>
              <w:rPr>
                <w:szCs w:val="24"/>
              </w:rPr>
            </w:pPr>
            <w:r w:rsidRPr="00654588">
              <w:rPr>
                <w:sz w:val="20"/>
                <w:szCs w:val="20"/>
              </w:rPr>
              <w:t xml:space="preserve">Please see </w:t>
            </w:r>
            <w:r w:rsidR="00654588" w:rsidRPr="00654588">
              <w:rPr>
                <w:sz w:val="20"/>
                <w:szCs w:val="20"/>
              </w:rPr>
              <w:t>page 3</w:t>
            </w:r>
            <w:r w:rsidRPr="00654588">
              <w:rPr>
                <w:sz w:val="20"/>
                <w:szCs w:val="20"/>
              </w:rPr>
              <w:t xml:space="preserve"> for those without a criminal records check</w:t>
            </w:r>
            <w:r w:rsidR="00654588">
              <w:rPr>
                <w:sz w:val="20"/>
                <w:szCs w:val="20"/>
              </w:rPr>
              <w:t>.</w:t>
            </w:r>
          </w:p>
          <w:p w14:paraId="2410BDD3" w14:textId="77777777" w:rsidR="001C6F06" w:rsidRDefault="001C6F06" w:rsidP="00CB049C">
            <w:pPr>
              <w:rPr>
                <w:szCs w:val="24"/>
              </w:rPr>
            </w:pPr>
          </w:p>
        </w:tc>
        <w:tc>
          <w:tcPr>
            <w:tcW w:w="1134" w:type="dxa"/>
          </w:tcPr>
          <w:p w14:paraId="314F0266" w14:textId="77777777" w:rsidR="001C6F06" w:rsidRDefault="001C6F06" w:rsidP="00CB049C">
            <w:pPr>
              <w:jc w:val="center"/>
              <w:rPr>
                <w:szCs w:val="24"/>
              </w:rPr>
            </w:pPr>
          </w:p>
        </w:tc>
        <w:tc>
          <w:tcPr>
            <w:tcW w:w="1134" w:type="dxa"/>
          </w:tcPr>
          <w:p w14:paraId="3F1BC61E" w14:textId="77777777" w:rsidR="001C6F06" w:rsidRPr="009149D7" w:rsidRDefault="001C6F06" w:rsidP="00CB049C">
            <w:pPr>
              <w:jc w:val="center"/>
              <w:rPr>
                <w:color w:val="0070C0"/>
                <w:szCs w:val="24"/>
              </w:rPr>
            </w:pPr>
            <w:r w:rsidRPr="009149D7">
              <w:rPr>
                <w:rFonts w:cs="Arial"/>
                <w:color w:val="0070C0"/>
                <w:sz w:val="36"/>
                <w:szCs w:val="36"/>
              </w:rPr>
              <w:sym w:font="Wingdings" w:char="F0FC"/>
            </w:r>
          </w:p>
        </w:tc>
        <w:tc>
          <w:tcPr>
            <w:tcW w:w="1134" w:type="dxa"/>
          </w:tcPr>
          <w:p w14:paraId="278C362E" w14:textId="77777777" w:rsidR="001C6F06" w:rsidRDefault="001C6F06" w:rsidP="00CB049C">
            <w:pPr>
              <w:jc w:val="center"/>
              <w:rPr>
                <w:szCs w:val="24"/>
              </w:rPr>
            </w:pPr>
            <w:r w:rsidRPr="003B5639">
              <w:rPr>
                <w:rFonts w:cs="Arial"/>
                <w:sz w:val="36"/>
                <w:szCs w:val="36"/>
              </w:rPr>
              <w:sym w:font="Wingdings" w:char="F0FC"/>
            </w:r>
          </w:p>
        </w:tc>
      </w:tr>
      <w:tr w:rsidR="001C6F06" w14:paraId="393E05E8" w14:textId="77777777" w:rsidTr="00CB049C">
        <w:tc>
          <w:tcPr>
            <w:tcW w:w="6237" w:type="dxa"/>
            <w:gridSpan w:val="4"/>
          </w:tcPr>
          <w:p w14:paraId="386B366F" w14:textId="77777777" w:rsidR="001C6F06" w:rsidRDefault="001C6F06" w:rsidP="00CB049C">
            <w:pPr>
              <w:rPr>
                <w:szCs w:val="24"/>
              </w:rPr>
            </w:pPr>
            <w:r>
              <w:rPr>
                <w:szCs w:val="24"/>
              </w:rPr>
              <w:t>Training Level 1 (for those responsible for children’s activities)</w:t>
            </w:r>
          </w:p>
          <w:p w14:paraId="0414087C" w14:textId="594E2C97" w:rsidR="001C6F06" w:rsidRDefault="001C6F06" w:rsidP="00CB049C">
            <w:pPr>
              <w:rPr>
                <w:szCs w:val="24"/>
              </w:rPr>
            </w:pPr>
          </w:p>
        </w:tc>
        <w:tc>
          <w:tcPr>
            <w:tcW w:w="1134" w:type="dxa"/>
          </w:tcPr>
          <w:p w14:paraId="0F962D74" w14:textId="77777777" w:rsidR="001C6F06" w:rsidRDefault="001C6F06" w:rsidP="00CB049C">
            <w:pPr>
              <w:jc w:val="center"/>
              <w:rPr>
                <w:szCs w:val="24"/>
              </w:rPr>
            </w:pPr>
          </w:p>
        </w:tc>
        <w:tc>
          <w:tcPr>
            <w:tcW w:w="1134" w:type="dxa"/>
          </w:tcPr>
          <w:p w14:paraId="0F5A7BA8" w14:textId="77777777" w:rsidR="001C6F06" w:rsidRDefault="001C6F06" w:rsidP="00CB049C">
            <w:pPr>
              <w:jc w:val="center"/>
              <w:rPr>
                <w:szCs w:val="24"/>
              </w:rPr>
            </w:pPr>
            <w:r w:rsidRPr="000416E6">
              <w:rPr>
                <w:rFonts w:cs="Arial"/>
                <w:sz w:val="36"/>
                <w:szCs w:val="36"/>
              </w:rPr>
              <w:sym w:font="Wingdings" w:char="F0FC"/>
            </w:r>
          </w:p>
        </w:tc>
        <w:tc>
          <w:tcPr>
            <w:tcW w:w="1134" w:type="dxa"/>
          </w:tcPr>
          <w:p w14:paraId="1D469E92" w14:textId="77777777" w:rsidR="001C6F06" w:rsidRDefault="001C6F06" w:rsidP="00CB049C">
            <w:pPr>
              <w:jc w:val="center"/>
              <w:rPr>
                <w:szCs w:val="24"/>
              </w:rPr>
            </w:pPr>
            <w:r w:rsidRPr="000416E6">
              <w:rPr>
                <w:rFonts w:cs="Arial"/>
                <w:sz w:val="36"/>
                <w:szCs w:val="36"/>
              </w:rPr>
              <w:sym w:font="Wingdings" w:char="F0FC"/>
            </w:r>
          </w:p>
        </w:tc>
      </w:tr>
      <w:tr w:rsidR="001C6F06" w14:paraId="0951E501" w14:textId="77777777" w:rsidTr="00CB049C">
        <w:tc>
          <w:tcPr>
            <w:tcW w:w="6237" w:type="dxa"/>
            <w:gridSpan w:val="4"/>
          </w:tcPr>
          <w:p w14:paraId="1B7557F8" w14:textId="77777777" w:rsidR="001C6F06" w:rsidRPr="00B35882" w:rsidRDefault="001C6F06" w:rsidP="00CB049C">
            <w:pPr>
              <w:rPr>
                <w:szCs w:val="24"/>
              </w:rPr>
            </w:pPr>
            <w:r w:rsidRPr="00B35882">
              <w:rPr>
                <w:szCs w:val="24"/>
              </w:rPr>
              <w:t>Inform your local Safeguarding Lead of plans</w:t>
            </w:r>
          </w:p>
          <w:p w14:paraId="7FBC91E4" w14:textId="77777777" w:rsidR="001C6F06" w:rsidRDefault="001C6F06" w:rsidP="00CB049C">
            <w:pPr>
              <w:rPr>
                <w:szCs w:val="24"/>
              </w:rPr>
            </w:pPr>
          </w:p>
        </w:tc>
        <w:tc>
          <w:tcPr>
            <w:tcW w:w="1134" w:type="dxa"/>
          </w:tcPr>
          <w:p w14:paraId="0035DF01" w14:textId="77777777" w:rsidR="001C6F06" w:rsidRDefault="001C6F06" w:rsidP="00CB049C">
            <w:pPr>
              <w:jc w:val="center"/>
              <w:rPr>
                <w:szCs w:val="24"/>
              </w:rPr>
            </w:pPr>
          </w:p>
        </w:tc>
        <w:tc>
          <w:tcPr>
            <w:tcW w:w="1134" w:type="dxa"/>
          </w:tcPr>
          <w:p w14:paraId="2DB8D08D" w14:textId="77777777" w:rsidR="001C6F06" w:rsidRDefault="001C6F06" w:rsidP="00CB049C">
            <w:pPr>
              <w:jc w:val="center"/>
              <w:rPr>
                <w:szCs w:val="24"/>
              </w:rPr>
            </w:pPr>
            <w:r w:rsidRPr="00830753">
              <w:rPr>
                <w:rFonts w:cs="Arial"/>
                <w:sz w:val="36"/>
                <w:szCs w:val="36"/>
              </w:rPr>
              <w:sym w:font="Wingdings" w:char="F0FC"/>
            </w:r>
          </w:p>
        </w:tc>
        <w:tc>
          <w:tcPr>
            <w:tcW w:w="1134" w:type="dxa"/>
          </w:tcPr>
          <w:p w14:paraId="26258AFD" w14:textId="77777777" w:rsidR="001C6F06" w:rsidRDefault="001C6F06" w:rsidP="00CB049C">
            <w:pPr>
              <w:jc w:val="center"/>
              <w:rPr>
                <w:szCs w:val="24"/>
              </w:rPr>
            </w:pPr>
          </w:p>
        </w:tc>
      </w:tr>
      <w:tr w:rsidR="001C6F06" w14:paraId="09FBCA3C" w14:textId="77777777" w:rsidTr="00CB049C">
        <w:tc>
          <w:tcPr>
            <w:tcW w:w="6237" w:type="dxa"/>
            <w:gridSpan w:val="4"/>
          </w:tcPr>
          <w:p w14:paraId="25CB09B8" w14:textId="77777777" w:rsidR="001C6F06" w:rsidRDefault="001C6F06" w:rsidP="00CB049C">
            <w:pPr>
              <w:rPr>
                <w:szCs w:val="24"/>
              </w:rPr>
            </w:pPr>
            <w:r>
              <w:rPr>
                <w:szCs w:val="24"/>
              </w:rPr>
              <w:t>Home visits (think about, to meet families)</w:t>
            </w:r>
          </w:p>
          <w:p w14:paraId="79408DB7" w14:textId="77777777" w:rsidR="001C6F06" w:rsidRDefault="001C6F06" w:rsidP="00CB049C">
            <w:pPr>
              <w:rPr>
                <w:szCs w:val="24"/>
              </w:rPr>
            </w:pPr>
          </w:p>
        </w:tc>
        <w:tc>
          <w:tcPr>
            <w:tcW w:w="1134" w:type="dxa"/>
          </w:tcPr>
          <w:p w14:paraId="3C899653" w14:textId="77777777" w:rsidR="001C6F06" w:rsidRDefault="001C6F06" w:rsidP="00CB049C">
            <w:pPr>
              <w:jc w:val="center"/>
              <w:rPr>
                <w:szCs w:val="24"/>
              </w:rPr>
            </w:pPr>
          </w:p>
        </w:tc>
        <w:tc>
          <w:tcPr>
            <w:tcW w:w="1134" w:type="dxa"/>
          </w:tcPr>
          <w:p w14:paraId="0558B6E9" w14:textId="77777777" w:rsidR="001C6F06" w:rsidRDefault="001C6F06" w:rsidP="00CB049C">
            <w:pPr>
              <w:jc w:val="center"/>
              <w:rPr>
                <w:szCs w:val="24"/>
              </w:rPr>
            </w:pPr>
            <w:r w:rsidRPr="00580D21">
              <w:rPr>
                <w:rFonts w:cs="Arial"/>
                <w:sz w:val="36"/>
                <w:szCs w:val="36"/>
              </w:rPr>
              <w:sym w:font="Wingdings" w:char="F0FC"/>
            </w:r>
          </w:p>
        </w:tc>
        <w:tc>
          <w:tcPr>
            <w:tcW w:w="1134" w:type="dxa"/>
          </w:tcPr>
          <w:p w14:paraId="376DCA6F" w14:textId="77777777" w:rsidR="001C6F06" w:rsidRDefault="001C6F06" w:rsidP="00CB049C">
            <w:pPr>
              <w:jc w:val="center"/>
              <w:rPr>
                <w:szCs w:val="24"/>
              </w:rPr>
            </w:pPr>
            <w:r w:rsidRPr="00580D21">
              <w:rPr>
                <w:rFonts w:cs="Arial"/>
                <w:sz w:val="36"/>
                <w:szCs w:val="36"/>
              </w:rPr>
              <w:sym w:font="Wingdings" w:char="F0FC"/>
            </w:r>
          </w:p>
        </w:tc>
      </w:tr>
      <w:tr w:rsidR="001C6F06" w14:paraId="4A331122" w14:textId="77777777" w:rsidTr="00CB049C">
        <w:tc>
          <w:tcPr>
            <w:tcW w:w="6237" w:type="dxa"/>
            <w:gridSpan w:val="4"/>
          </w:tcPr>
          <w:p w14:paraId="1B8A2555" w14:textId="77777777" w:rsidR="001C6F06" w:rsidRPr="00636CDB" w:rsidRDefault="001C6F06" w:rsidP="00CB049C">
            <w:pPr>
              <w:rPr>
                <w:szCs w:val="24"/>
              </w:rPr>
            </w:pPr>
            <w:r w:rsidRPr="00636CDB">
              <w:rPr>
                <w:szCs w:val="24"/>
              </w:rPr>
              <w:t>Attendance / On-Site / Off-Site Registers</w:t>
            </w:r>
          </w:p>
          <w:p w14:paraId="1DC6F6F0" w14:textId="77777777" w:rsidR="001C6F06" w:rsidRPr="00636CDB" w:rsidRDefault="001C6F06" w:rsidP="00CB049C">
            <w:pPr>
              <w:rPr>
                <w:szCs w:val="24"/>
              </w:rPr>
            </w:pPr>
          </w:p>
        </w:tc>
        <w:tc>
          <w:tcPr>
            <w:tcW w:w="1134" w:type="dxa"/>
          </w:tcPr>
          <w:p w14:paraId="74FC0C7B" w14:textId="77777777" w:rsidR="001C6F06" w:rsidRDefault="001C6F06" w:rsidP="00CB049C">
            <w:pPr>
              <w:jc w:val="center"/>
              <w:rPr>
                <w:szCs w:val="24"/>
              </w:rPr>
            </w:pPr>
          </w:p>
        </w:tc>
        <w:tc>
          <w:tcPr>
            <w:tcW w:w="1134" w:type="dxa"/>
          </w:tcPr>
          <w:p w14:paraId="0477CCD7" w14:textId="77777777" w:rsidR="001C6F06" w:rsidRDefault="001C6F06" w:rsidP="00CB049C">
            <w:pPr>
              <w:jc w:val="center"/>
              <w:rPr>
                <w:szCs w:val="24"/>
              </w:rPr>
            </w:pPr>
            <w:r w:rsidRPr="00D556CA">
              <w:rPr>
                <w:rFonts w:cs="Arial"/>
                <w:sz w:val="36"/>
                <w:szCs w:val="36"/>
              </w:rPr>
              <w:sym w:font="Wingdings" w:char="F0FC"/>
            </w:r>
          </w:p>
        </w:tc>
        <w:tc>
          <w:tcPr>
            <w:tcW w:w="1134" w:type="dxa"/>
          </w:tcPr>
          <w:p w14:paraId="02F9F4DA" w14:textId="77777777" w:rsidR="001C6F06" w:rsidRDefault="001C6F06" w:rsidP="00CB049C">
            <w:pPr>
              <w:jc w:val="center"/>
              <w:rPr>
                <w:szCs w:val="24"/>
              </w:rPr>
            </w:pPr>
            <w:r w:rsidRPr="00D556CA">
              <w:rPr>
                <w:rFonts w:cs="Arial"/>
                <w:sz w:val="36"/>
                <w:szCs w:val="36"/>
              </w:rPr>
              <w:sym w:font="Wingdings" w:char="F0FC"/>
            </w:r>
          </w:p>
        </w:tc>
      </w:tr>
      <w:tr w:rsidR="001C6F06" w14:paraId="0DDD2F23" w14:textId="77777777" w:rsidTr="00CB049C">
        <w:tc>
          <w:tcPr>
            <w:tcW w:w="6237" w:type="dxa"/>
            <w:gridSpan w:val="4"/>
          </w:tcPr>
          <w:p w14:paraId="24251933" w14:textId="77777777" w:rsidR="001C6F06" w:rsidRDefault="001C6F06" w:rsidP="00CB049C">
            <w:pPr>
              <w:rPr>
                <w:szCs w:val="24"/>
              </w:rPr>
            </w:pPr>
            <w:r>
              <w:rPr>
                <w:szCs w:val="24"/>
              </w:rPr>
              <w:t xml:space="preserve">Transport to / from </w:t>
            </w:r>
            <w:r w:rsidRPr="00B2722E">
              <w:rPr>
                <w:szCs w:val="24"/>
              </w:rPr>
              <w:t>venue (including Lone Working)</w:t>
            </w:r>
          </w:p>
          <w:p w14:paraId="3E448DD2" w14:textId="77777777" w:rsidR="001C6F06" w:rsidRDefault="001C6F06" w:rsidP="00CB049C">
            <w:pPr>
              <w:rPr>
                <w:szCs w:val="24"/>
              </w:rPr>
            </w:pPr>
          </w:p>
        </w:tc>
        <w:tc>
          <w:tcPr>
            <w:tcW w:w="1134" w:type="dxa"/>
          </w:tcPr>
          <w:p w14:paraId="67019863" w14:textId="77777777" w:rsidR="001C6F06" w:rsidRDefault="001C6F06" w:rsidP="00CB049C">
            <w:pPr>
              <w:rPr>
                <w:szCs w:val="24"/>
              </w:rPr>
            </w:pPr>
          </w:p>
        </w:tc>
        <w:tc>
          <w:tcPr>
            <w:tcW w:w="1134" w:type="dxa"/>
          </w:tcPr>
          <w:p w14:paraId="43400BC5" w14:textId="77777777" w:rsidR="001C6F06" w:rsidRDefault="001C6F06" w:rsidP="00CB049C">
            <w:pPr>
              <w:jc w:val="center"/>
              <w:rPr>
                <w:szCs w:val="24"/>
              </w:rPr>
            </w:pPr>
            <w:r w:rsidRPr="004D6516">
              <w:rPr>
                <w:rFonts w:cs="Arial"/>
                <w:sz w:val="36"/>
                <w:szCs w:val="36"/>
              </w:rPr>
              <w:sym w:font="Wingdings" w:char="F0FC"/>
            </w:r>
          </w:p>
        </w:tc>
        <w:tc>
          <w:tcPr>
            <w:tcW w:w="1134" w:type="dxa"/>
          </w:tcPr>
          <w:p w14:paraId="0B105D6F" w14:textId="77777777" w:rsidR="001C6F06" w:rsidRDefault="001C6F06" w:rsidP="00CB049C">
            <w:pPr>
              <w:jc w:val="center"/>
              <w:rPr>
                <w:szCs w:val="24"/>
              </w:rPr>
            </w:pPr>
            <w:r w:rsidRPr="004D6516">
              <w:rPr>
                <w:rFonts w:cs="Arial"/>
                <w:sz w:val="36"/>
                <w:szCs w:val="36"/>
              </w:rPr>
              <w:sym w:font="Wingdings" w:char="F0FC"/>
            </w:r>
          </w:p>
        </w:tc>
      </w:tr>
      <w:tr w:rsidR="001C6F06" w14:paraId="5EEA8C23" w14:textId="77777777" w:rsidTr="00CB049C">
        <w:tc>
          <w:tcPr>
            <w:tcW w:w="6237" w:type="dxa"/>
            <w:gridSpan w:val="4"/>
          </w:tcPr>
          <w:p w14:paraId="796613F3" w14:textId="77777777" w:rsidR="001C6F06" w:rsidRDefault="001C6F06" w:rsidP="00CB049C">
            <w:pPr>
              <w:rPr>
                <w:szCs w:val="24"/>
              </w:rPr>
            </w:pPr>
            <w:r>
              <w:rPr>
                <w:szCs w:val="24"/>
              </w:rPr>
              <w:t>Training Level 3 &amp; Overnight Permit</w:t>
            </w:r>
          </w:p>
          <w:p w14:paraId="5C1840FE" w14:textId="77777777" w:rsidR="001C6F06" w:rsidRDefault="001C6F06" w:rsidP="00CB049C">
            <w:pPr>
              <w:rPr>
                <w:szCs w:val="24"/>
              </w:rPr>
            </w:pPr>
          </w:p>
        </w:tc>
        <w:tc>
          <w:tcPr>
            <w:tcW w:w="1134" w:type="dxa"/>
          </w:tcPr>
          <w:p w14:paraId="298249E2" w14:textId="77777777" w:rsidR="001C6F06" w:rsidRDefault="001C6F06" w:rsidP="00CB049C">
            <w:pPr>
              <w:rPr>
                <w:szCs w:val="24"/>
              </w:rPr>
            </w:pPr>
          </w:p>
        </w:tc>
        <w:tc>
          <w:tcPr>
            <w:tcW w:w="1134" w:type="dxa"/>
          </w:tcPr>
          <w:p w14:paraId="06593560" w14:textId="77777777" w:rsidR="001C6F06" w:rsidRPr="008C410B" w:rsidRDefault="001C6F06" w:rsidP="00CB049C">
            <w:pPr>
              <w:jc w:val="center"/>
              <w:rPr>
                <w:szCs w:val="24"/>
              </w:rPr>
            </w:pPr>
          </w:p>
        </w:tc>
        <w:tc>
          <w:tcPr>
            <w:tcW w:w="1134" w:type="dxa"/>
          </w:tcPr>
          <w:p w14:paraId="27616849" w14:textId="77777777" w:rsidR="001C6F06" w:rsidRPr="008C410B" w:rsidRDefault="001C6F06" w:rsidP="00CB049C">
            <w:pPr>
              <w:jc w:val="center"/>
              <w:rPr>
                <w:szCs w:val="24"/>
              </w:rPr>
            </w:pPr>
            <w:r w:rsidRPr="008C410B">
              <w:rPr>
                <w:rFonts w:cs="Arial"/>
                <w:sz w:val="36"/>
                <w:szCs w:val="36"/>
              </w:rPr>
              <w:sym w:font="Wingdings" w:char="F0FC"/>
            </w:r>
          </w:p>
        </w:tc>
      </w:tr>
      <w:tr w:rsidR="001C6F06" w14:paraId="79B7C67B" w14:textId="77777777" w:rsidTr="00CB049C">
        <w:tc>
          <w:tcPr>
            <w:tcW w:w="6237" w:type="dxa"/>
            <w:gridSpan w:val="4"/>
          </w:tcPr>
          <w:p w14:paraId="670F0FD3" w14:textId="77777777" w:rsidR="001C6F06" w:rsidRDefault="001C6F06" w:rsidP="00CB049C">
            <w:pPr>
              <w:rPr>
                <w:szCs w:val="24"/>
              </w:rPr>
            </w:pPr>
            <w:r>
              <w:rPr>
                <w:szCs w:val="24"/>
              </w:rPr>
              <w:t>Safeguarding Lead (on-site role)</w:t>
            </w:r>
          </w:p>
          <w:p w14:paraId="47DF0E2F" w14:textId="77777777" w:rsidR="001C6F06" w:rsidRDefault="001C6F06" w:rsidP="00CB049C">
            <w:pPr>
              <w:rPr>
                <w:szCs w:val="24"/>
              </w:rPr>
            </w:pPr>
          </w:p>
        </w:tc>
        <w:tc>
          <w:tcPr>
            <w:tcW w:w="1134" w:type="dxa"/>
          </w:tcPr>
          <w:p w14:paraId="532FF691" w14:textId="77777777" w:rsidR="001C6F06" w:rsidRDefault="001C6F06" w:rsidP="00CB049C">
            <w:pPr>
              <w:rPr>
                <w:szCs w:val="24"/>
              </w:rPr>
            </w:pPr>
          </w:p>
        </w:tc>
        <w:tc>
          <w:tcPr>
            <w:tcW w:w="1134" w:type="dxa"/>
          </w:tcPr>
          <w:p w14:paraId="7212FC2E" w14:textId="77777777" w:rsidR="001C6F06" w:rsidRPr="008C410B" w:rsidRDefault="001C6F06" w:rsidP="00CB049C">
            <w:pPr>
              <w:jc w:val="center"/>
              <w:rPr>
                <w:szCs w:val="24"/>
              </w:rPr>
            </w:pPr>
          </w:p>
        </w:tc>
        <w:tc>
          <w:tcPr>
            <w:tcW w:w="1134" w:type="dxa"/>
          </w:tcPr>
          <w:p w14:paraId="5D6152F1" w14:textId="77777777" w:rsidR="001C6F06" w:rsidRPr="008C410B" w:rsidRDefault="001C6F06" w:rsidP="00CB049C">
            <w:pPr>
              <w:jc w:val="center"/>
              <w:rPr>
                <w:szCs w:val="24"/>
              </w:rPr>
            </w:pPr>
            <w:r w:rsidRPr="008C410B">
              <w:rPr>
                <w:rFonts w:cs="Arial"/>
                <w:sz w:val="36"/>
                <w:szCs w:val="36"/>
              </w:rPr>
              <w:sym w:font="Wingdings" w:char="F0FC"/>
            </w:r>
          </w:p>
        </w:tc>
      </w:tr>
      <w:tr w:rsidR="001C6F06" w14:paraId="439EE441" w14:textId="77777777" w:rsidTr="00CB049C">
        <w:tc>
          <w:tcPr>
            <w:tcW w:w="6237" w:type="dxa"/>
            <w:gridSpan w:val="4"/>
          </w:tcPr>
          <w:p w14:paraId="1A466235" w14:textId="77777777" w:rsidR="001C6F06" w:rsidRDefault="001C6F06" w:rsidP="00CB049C">
            <w:pPr>
              <w:rPr>
                <w:szCs w:val="24"/>
              </w:rPr>
            </w:pPr>
            <w:r>
              <w:rPr>
                <w:szCs w:val="24"/>
              </w:rPr>
              <w:t>Temporary Guardianship Form</w:t>
            </w:r>
          </w:p>
          <w:p w14:paraId="1932591B" w14:textId="77777777" w:rsidR="001C6F06" w:rsidRDefault="001C6F06" w:rsidP="00CB049C">
            <w:pPr>
              <w:rPr>
                <w:szCs w:val="24"/>
              </w:rPr>
            </w:pPr>
          </w:p>
        </w:tc>
        <w:tc>
          <w:tcPr>
            <w:tcW w:w="1134" w:type="dxa"/>
          </w:tcPr>
          <w:p w14:paraId="3B913015" w14:textId="77777777" w:rsidR="001C6F06" w:rsidRDefault="001C6F06" w:rsidP="00CB049C">
            <w:pPr>
              <w:jc w:val="center"/>
              <w:rPr>
                <w:szCs w:val="24"/>
              </w:rPr>
            </w:pPr>
          </w:p>
        </w:tc>
        <w:tc>
          <w:tcPr>
            <w:tcW w:w="1134" w:type="dxa"/>
          </w:tcPr>
          <w:p w14:paraId="4BEE7636" w14:textId="77777777" w:rsidR="001C6F06" w:rsidRPr="009149D7" w:rsidRDefault="001C6F06" w:rsidP="00CB049C">
            <w:pPr>
              <w:jc w:val="center"/>
              <w:rPr>
                <w:rFonts w:cs="Arial"/>
                <w:color w:val="0070C0"/>
                <w:sz w:val="36"/>
                <w:szCs w:val="36"/>
              </w:rPr>
            </w:pPr>
          </w:p>
        </w:tc>
        <w:tc>
          <w:tcPr>
            <w:tcW w:w="1134" w:type="dxa"/>
          </w:tcPr>
          <w:p w14:paraId="1639D4A1" w14:textId="77777777" w:rsidR="001C6F06" w:rsidRPr="003B5639" w:rsidRDefault="001C6F06" w:rsidP="00CB049C">
            <w:pPr>
              <w:jc w:val="center"/>
              <w:rPr>
                <w:rFonts w:cs="Arial"/>
                <w:sz w:val="36"/>
                <w:szCs w:val="36"/>
              </w:rPr>
            </w:pPr>
            <w:r w:rsidRPr="001E71A2">
              <w:rPr>
                <w:rFonts w:cs="Arial"/>
                <w:sz w:val="36"/>
                <w:szCs w:val="36"/>
              </w:rPr>
              <w:sym w:font="Wingdings" w:char="F0FC"/>
            </w:r>
          </w:p>
        </w:tc>
      </w:tr>
      <w:tr w:rsidR="001C6F06" w14:paraId="366FC892" w14:textId="77777777" w:rsidTr="00CB049C">
        <w:tc>
          <w:tcPr>
            <w:tcW w:w="6237" w:type="dxa"/>
            <w:gridSpan w:val="4"/>
          </w:tcPr>
          <w:p w14:paraId="41A75B31" w14:textId="77777777" w:rsidR="001C6F06" w:rsidRDefault="001C6F06" w:rsidP="00CB049C">
            <w:pPr>
              <w:rPr>
                <w:szCs w:val="24"/>
              </w:rPr>
            </w:pPr>
            <w:r>
              <w:rPr>
                <w:szCs w:val="24"/>
              </w:rPr>
              <w:t>Human resource arrangements (e.g. point of contacts, or individual or group guardians)</w:t>
            </w:r>
          </w:p>
          <w:p w14:paraId="4C624EE0" w14:textId="77777777" w:rsidR="001C6F06" w:rsidRDefault="001C6F06" w:rsidP="00CB049C">
            <w:pPr>
              <w:rPr>
                <w:szCs w:val="24"/>
              </w:rPr>
            </w:pPr>
          </w:p>
        </w:tc>
        <w:tc>
          <w:tcPr>
            <w:tcW w:w="1134" w:type="dxa"/>
          </w:tcPr>
          <w:p w14:paraId="7278CCAD" w14:textId="77777777" w:rsidR="001C6F06" w:rsidRDefault="001C6F06" w:rsidP="00CB049C">
            <w:pPr>
              <w:rPr>
                <w:szCs w:val="24"/>
              </w:rPr>
            </w:pPr>
          </w:p>
        </w:tc>
        <w:tc>
          <w:tcPr>
            <w:tcW w:w="1134" w:type="dxa"/>
          </w:tcPr>
          <w:p w14:paraId="1F50F8DE" w14:textId="77777777" w:rsidR="001C6F06" w:rsidRPr="008C410B" w:rsidRDefault="001C6F06" w:rsidP="00CB049C">
            <w:pPr>
              <w:jc w:val="center"/>
              <w:rPr>
                <w:rFonts w:cs="Arial"/>
                <w:sz w:val="36"/>
                <w:szCs w:val="36"/>
              </w:rPr>
            </w:pPr>
            <w:r w:rsidRPr="008C410B">
              <w:rPr>
                <w:rFonts w:cs="Arial"/>
                <w:sz w:val="36"/>
                <w:szCs w:val="36"/>
              </w:rPr>
              <w:sym w:font="Wingdings" w:char="F0FC"/>
            </w:r>
          </w:p>
        </w:tc>
        <w:tc>
          <w:tcPr>
            <w:tcW w:w="1134" w:type="dxa"/>
          </w:tcPr>
          <w:p w14:paraId="00682568" w14:textId="77777777" w:rsidR="001C6F06" w:rsidRPr="008C410B" w:rsidRDefault="001C6F06" w:rsidP="00CB049C">
            <w:pPr>
              <w:jc w:val="center"/>
              <w:rPr>
                <w:rFonts w:cs="Arial"/>
                <w:sz w:val="36"/>
                <w:szCs w:val="36"/>
              </w:rPr>
            </w:pPr>
            <w:r w:rsidRPr="008C410B">
              <w:rPr>
                <w:rFonts w:cs="Arial"/>
                <w:sz w:val="36"/>
                <w:szCs w:val="36"/>
              </w:rPr>
              <w:sym w:font="Wingdings" w:char="F0FC"/>
            </w:r>
          </w:p>
        </w:tc>
      </w:tr>
    </w:tbl>
    <w:p w14:paraId="796E4EF2" w14:textId="77777777" w:rsidR="001C6F06" w:rsidRDefault="001C6F06" w:rsidP="001C6F06">
      <w:pPr>
        <w:rPr>
          <w:szCs w:val="24"/>
        </w:rPr>
      </w:pPr>
    </w:p>
    <w:p w14:paraId="445D2CC9" w14:textId="0A727CF5" w:rsidR="00FE523D" w:rsidRDefault="00FE523D">
      <w:r>
        <w:br w:type="page"/>
      </w:r>
    </w:p>
    <w:p w14:paraId="128E1835" w14:textId="77777777" w:rsidR="00FE523D" w:rsidRPr="003F032B" w:rsidRDefault="00FE523D" w:rsidP="00FE523D">
      <w:pPr>
        <w:rPr>
          <w:rFonts w:cs="Arial"/>
          <w:b/>
          <w:bCs/>
          <w:sz w:val="32"/>
          <w:szCs w:val="32"/>
        </w:rPr>
      </w:pPr>
      <w:r w:rsidRPr="003F032B">
        <w:rPr>
          <w:rFonts w:cs="Arial"/>
          <w:b/>
          <w:bCs/>
          <w:sz w:val="32"/>
          <w:szCs w:val="32"/>
        </w:rPr>
        <w:lastRenderedPageBreak/>
        <w:t>Contact with Children Without a Criminal Records Check</w:t>
      </w:r>
    </w:p>
    <w:p w14:paraId="70436831" w14:textId="77777777" w:rsidR="00FE523D" w:rsidRPr="00F676C0" w:rsidRDefault="00FE523D" w:rsidP="00FE523D">
      <w:pPr>
        <w:shd w:val="clear" w:color="auto" w:fill="FFFFFF"/>
        <w:ind w:hanging="360"/>
        <w:textAlignment w:val="baseline"/>
        <w:rPr>
          <w:rFonts w:eastAsia="Times New Roman" w:cs="Arial"/>
          <w:kern w:val="0"/>
          <w:szCs w:val="24"/>
          <w:bdr w:val="none" w:sz="0" w:space="0" w:color="auto" w:frame="1"/>
          <w:lang w:eastAsia="en-GB"/>
          <w14:ligatures w14:val="none"/>
        </w:rPr>
      </w:pPr>
    </w:p>
    <w:p w14:paraId="65010FD1" w14:textId="20641853" w:rsidR="00FE523D" w:rsidRPr="00F676C0" w:rsidRDefault="00FE523D" w:rsidP="00FE523D">
      <w:pPr>
        <w:pStyle w:val="BodyText"/>
        <w:kinsoku w:val="0"/>
        <w:overflowPunct w:val="0"/>
        <w:spacing w:after="0"/>
        <w:ind w:right="694"/>
        <w:rPr>
          <w:rFonts w:cs="Arial"/>
          <w:szCs w:val="24"/>
        </w:rPr>
      </w:pPr>
      <w:r w:rsidRPr="00F676C0">
        <w:rPr>
          <w:rFonts w:cs="Arial"/>
          <w:szCs w:val="24"/>
        </w:rPr>
        <w:t>All people aged 16 years and above working with children in the Bahá’í community must have an appropriate criminal records check</w:t>
      </w:r>
      <w:r w:rsidR="006B068D">
        <w:rPr>
          <w:rStyle w:val="FootnoteReference"/>
          <w:rFonts w:cs="Arial"/>
          <w:szCs w:val="24"/>
        </w:rPr>
        <w:footnoteReference w:id="2"/>
      </w:r>
      <w:r w:rsidRPr="00F676C0">
        <w:rPr>
          <w:rFonts w:cs="Arial"/>
          <w:szCs w:val="24"/>
        </w:rPr>
        <w:t xml:space="preserve">.  </w:t>
      </w:r>
    </w:p>
    <w:p w14:paraId="74C8B40B" w14:textId="77777777" w:rsidR="00FE523D" w:rsidRPr="00F676C0" w:rsidRDefault="00FE523D" w:rsidP="00FE523D">
      <w:pPr>
        <w:pStyle w:val="BodyText"/>
        <w:kinsoku w:val="0"/>
        <w:overflowPunct w:val="0"/>
        <w:spacing w:after="0"/>
        <w:ind w:right="694"/>
        <w:rPr>
          <w:rFonts w:cs="Arial"/>
          <w:szCs w:val="24"/>
        </w:rPr>
      </w:pPr>
    </w:p>
    <w:p w14:paraId="52AFF225" w14:textId="77777777" w:rsidR="00FE523D" w:rsidRPr="00F676C0" w:rsidRDefault="00FE523D" w:rsidP="00FE523D">
      <w:pPr>
        <w:pStyle w:val="BodyText"/>
        <w:kinsoku w:val="0"/>
        <w:overflowPunct w:val="0"/>
        <w:spacing w:after="0"/>
        <w:ind w:right="694"/>
        <w:rPr>
          <w:rFonts w:cs="Arial"/>
          <w:szCs w:val="24"/>
        </w:rPr>
      </w:pPr>
      <w:r w:rsidRPr="00F676C0">
        <w:rPr>
          <w:rFonts w:cs="Arial"/>
          <w:szCs w:val="24"/>
        </w:rPr>
        <w:t>A person wishing to observe a children’s activity, or currently waiting for their check to be completed can assist with community activities with children (aged 0-18 years) as a ‘helper’ provided:</w:t>
      </w:r>
    </w:p>
    <w:p w14:paraId="42E961DD" w14:textId="77777777" w:rsidR="00FE523D" w:rsidRPr="00F676C0" w:rsidRDefault="00FE523D" w:rsidP="00FE523D">
      <w:pPr>
        <w:pStyle w:val="BodyText"/>
        <w:kinsoku w:val="0"/>
        <w:overflowPunct w:val="0"/>
        <w:spacing w:before="5" w:after="0"/>
        <w:rPr>
          <w:rFonts w:cs="Arial"/>
          <w:szCs w:val="24"/>
        </w:rPr>
      </w:pPr>
    </w:p>
    <w:p w14:paraId="0E5C2EC2" w14:textId="77777777" w:rsidR="00FE523D" w:rsidRPr="00661661" w:rsidRDefault="00FE523D" w:rsidP="00FE523D">
      <w:pPr>
        <w:pStyle w:val="ListParagraph"/>
        <w:widowControl w:val="0"/>
        <w:numPr>
          <w:ilvl w:val="0"/>
          <w:numId w:val="2"/>
        </w:numPr>
        <w:tabs>
          <w:tab w:val="left" w:pos="821"/>
        </w:tabs>
        <w:kinsoku w:val="0"/>
        <w:overflowPunct w:val="0"/>
        <w:autoSpaceDE w:val="0"/>
        <w:autoSpaceDN w:val="0"/>
        <w:adjustRightInd w:val="0"/>
        <w:ind w:left="360" w:right="675"/>
        <w:contextualSpacing w:val="0"/>
        <w:rPr>
          <w:rFonts w:cs="Arial"/>
          <w:szCs w:val="24"/>
        </w:rPr>
      </w:pPr>
      <w:r w:rsidRPr="00F676C0">
        <w:rPr>
          <w:rFonts w:cs="Arial"/>
          <w:szCs w:val="24"/>
        </w:rPr>
        <w:t xml:space="preserve">The person has submitted their criminal records application, and this has been confirmed in writing by the Office for Safeguarding </w:t>
      </w:r>
      <w:r w:rsidRPr="00661661">
        <w:rPr>
          <w:rFonts w:cs="Arial"/>
          <w:szCs w:val="24"/>
        </w:rPr>
        <w:t>Children.  (If the individual is not intending to work with children longer-term, they are required to register on the safeguarding web pages and provide a reference before working with children).</w:t>
      </w:r>
    </w:p>
    <w:p w14:paraId="017A894B" w14:textId="77777777" w:rsidR="00FE523D" w:rsidRPr="00F676C0" w:rsidRDefault="00FE523D" w:rsidP="00FE523D">
      <w:pPr>
        <w:pStyle w:val="ListParagraph"/>
        <w:widowControl w:val="0"/>
        <w:numPr>
          <w:ilvl w:val="0"/>
          <w:numId w:val="2"/>
        </w:numPr>
        <w:tabs>
          <w:tab w:val="left" w:pos="821"/>
        </w:tabs>
        <w:kinsoku w:val="0"/>
        <w:overflowPunct w:val="0"/>
        <w:autoSpaceDE w:val="0"/>
        <w:autoSpaceDN w:val="0"/>
        <w:adjustRightInd w:val="0"/>
        <w:ind w:left="360" w:right="810"/>
        <w:contextualSpacing w:val="0"/>
        <w:rPr>
          <w:rFonts w:cs="Arial"/>
          <w:szCs w:val="24"/>
        </w:rPr>
      </w:pPr>
      <w:r w:rsidRPr="00661661">
        <w:rPr>
          <w:rFonts w:cs="Arial"/>
          <w:szCs w:val="24"/>
        </w:rPr>
        <w:t xml:space="preserve">The local Safeguarding Lead has confirmation that the application </w:t>
      </w:r>
      <w:r w:rsidRPr="00F676C0">
        <w:rPr>
          <w:rFonts w:cs="Arial"/>
          <w:szCs w:val="24"/>
        </w:rPr>
        <w:t>has started and agrees to this temporary</w:t>
      </w:r>
      <w:r w:rsidRPr="00F676C0">
        <w:rPr>
          <w:rFonts w:cs="Arial"/>
          <w:spacing w:val="-1"/>
          <w:szCs w:val="24"/>
        </w:rPr>
        <w:t xml:space="preserve"> </w:t>
      </w:r>
      <w:r w:rsidRPr="00F676C0">
        <w:rPr>
          <w:rFonts w:cs="Arial"/>
          <w:szCs w:val="24"/>
        </w:rPr>
        <w:t>arrangement.</w:t>
      </w:r>
    </w:p>
    <w:p w14:paraId="54F1BA4B" w14:textId="77777777" w:rsidR="00FE523D" w:rsidRPr="00F676C0" w:rsidRDefault="00FE523D" w:rsidP="00FE523D">
      <w:pPr>
        <w:pStyle w:val="BodyText"/>
        <w:kinsoku w:val="0"/>
        <w:overflowPunct w:val="0"/>
        <w:spacing w:after="0"/>
        <w:rPr>
          <w:rFonts w:cs="Arial"/>
          <w:szCs w:val="24"/>
        </w:rPr>
      </w:pPr>
    </w:p>
    <w:p w14:paraId="5884A3FD" w14:textId="77777777" w:rsidR="00FE523D" w:rsidRPr="00F676C0" w:rsidRDefault="00FE523D" w:rsidP="00FE523D">
      <w:pPr>
        <w:pStyle w:val="Heading5"/>
        <w:kinsoku w:val="0"/>
        <w:overflowPunct w:val="0"/>
        <w:spacing w:line="360" w:lineRule="auto"/>
        <w:ind w:left="428"/>
        <w:rPr>
          <w:rFonts w:ascii="Arial" w:hAnsi="Arial" w:cs="Arial"/>
          <w:b/>
          <w:bCs/>
          <w:color w:val="auto"/>
          <w:szCs w:val="24"/>
        </w:rPr>
      </w:pPr>
      <w:r w:rsidRPr="00F676C0">
        <w:rPr>
          <w:rFonts w:ascii="Arial" w:hAnsi="Arial" w:cs="Arial"/>
          <w:b/>
          <w:bCs/>
          <w:color w:val="auto"/>
          <w:szCs w:val="24"/>
        </w:rPr>
        <w:t>Conditions:</w:t>
      </w:r>
    </w:p>
    <w:p w14:paraId="739416EB" w14:textId="77777777" w:rsidR="00FE523D" w:rsidRPr="00F676C0" w:rsidRDefault="00FE523D" w:rsidP="00FE523D">
      <w:pPr>
        <w:pStyle w:val="ListParagraph"/>
        <w:widowControl w:val="0"/>
        <w:numPr>
          <w:ilvl w:val="0"/>
          <w:numId w:val="1"/>
        </w:numPr>
        <w:tabs>
          <w:tab w:val="left" w:pos="821"/>
        </w:tabs>
        <w:kinsoku w:val="0"/>
        <w:overflowPunct w:val="0"/>
        <w:autoSpaceDE w:val="0"/>
        <w:autoSpaceDN w:val="0"/>
        <w:adjustRightInd w:val="0"/>
        <w:ind w:left="428" w:right="397"/>
        <w:contextualSpacing w:val="0"/>
        <w:rPr>
          <w:rFonts w:cs="Arial"/>
          <w:szCs w:val="24"/>
        </w:rPr>
      </w:pPr>
      <w:r w:rsidRPr="00F676C0">
        <w:rPr>
          <w:rFonts w:cs="Arial"/>
          <w:szCs w:val="24"/>
        </w:rPr>
        <w:t>There are at least two other ‘checked’ adults supervising the helper (within hearing and sight</w:t>
      </w:r>
      <w:r w:rsidRPr="00F676C0">
        <w:rPr>
          <w:rFonts w:cs="Arial"/>
          <w:spacing w:val="1"/>
          <w:szCs w:val="24"/>
        </w:rPr>
        <w:t xml:space="preserve"> </w:t>
      </w:r>
      <w:r w:rsidRPr="00F676C0">
        <w:rPr>
          <w:rFonts w:cs="Arial"/>
          <w:szCs w:val="24"/>
        </w:rPr>
        <w:t>range).</w:t>
      </w:r>
    </w:p>
    <w:p w14:paraId="134038CC" w14:textId="77777777" w:rsidR="00FE523D" w:rsidRPr="00F676C0" w:rsidRDefault="00FE523D" w:rsidP="00FE523D">
      <w:pPr>
        <w:pStyle w:val="ListParagraph"/>
        <w:widowControl w:val="0"/>
        <w:numPr>
          <w:ilvl w:val="0"/>
          <w:numId w:val="1"/>
        </w:numPr>
        <w:tabs>
          <w:tab w:val="left" w:pos="821"/>
        </w:tabs>
        <w:kinsoku w:val="0"/>
        <w:overflowPunct w:val="0"/>
        <w:autoSpaceDE w:val="0"/>
        <w:autoSpaceDN w:val="0"/>
        <w:adjustRightInd w:val="0"/>
        <w:ind w:left="428" w:hanging="361"/>
        <w:contextualSpacing w:val="0"/>
        <w:rPr>
          <w:rFonts w:cs="Arial"/>
          <w:szCs w:val="24"/>
        </w:rPr>
      </w:pPr>
      <w:r w:rsidRPr="00F676C0">
        <w:rPr>
          <w:rFonts w:cs="Arial"/>
          <w:szCs w:val="24"/>
        </w:rPr>
        <w:t>The helper is not allowed to be alone with any children at any</w:t>
      </w:r>
      <w:r w:rsidRPr="00F676C0">
        <w:rPr>
          <w:rFonts w:cs="Arial"/>
          <w:spacing w:val="-3"/>
          <w:szCs w:val="24"/>
        </w:rPr>
        <w:t xml:space="preserve"> </w:t>
      </w:r>
      <w:r w:rsidRPr="00F676C0">
        <w:rPr>
          <w:rFonts w:cs="Arial"/>
          <w:szCs w:val="24"/>
        </w:rPr>
        <w:t>time.</w:t>
      </w:r>
    </w:p>
    <w:p w14:paraId="21CFB4AA" w14:textId="77777777" w:rsidR="00FE523D" w:rsidRPr="00F676C0" w:rsidRDefault="00FE523D" w:rsidP="00FE523D">
      <w:pPr>
        <w:pStyle w:val="ListParagraph"/>
        <w:widowControl w:val="0"/>
        <w:numPr>
          <w:ilvl w:val="0"/>
          <w:numId w:val="1"/>
        </w:numPr>
        <w:tabs>
          <w:tab w:val="left" w:pos="821"/>
        </w:tabs>
        <w:kinsoku w:val="0"/>
        <w:overflowPunct w:val="0"/>
        <w:autoSpaceDE w:val="0"/>
        <w:autoSpaceDN w:val="0"/>
        <w:adjustRightInd w:val="0"/>
        <w:spacing w:before="1"/>
        <w:ind w:left="428" w:hanging="361"/>
        <w:contextualSpacing w:val="0"/>
        <w:rPr>
          <w:rFonts w:cs="Arial"/>
          <w:szCs w:val="24"/>
        </w:rPr>
      </w:pPr>
      <w:r w:rsidRPr="00F676C0">
        <w:rPr>
          <w:rFonts w:cs="Arial"/>
          <w:szCs w:val="24"/>
        </w:rPr>
        <w:t>Their role as a ‘helper’ is explained to children / adults as</w:t>
      </w:r>
      <w:r w:rsidRPr="00F676C0">
        <w:rPr>
          <w:rFonts w:cs="Arial"/>
          <w:spacing w:val="-8"/>
          <w:szCs w:val="24"/>
        </w:rPr>
        <w:t xml:space="preserve"> </w:t>
      </w:r>
      <w:r w:rsidRPr="00F676C0">
        <w:rPr>
          <w:rFonts w:cs="Arial"/>
          <w:szCs w:val="24"/>
        </w:rPr>
        <w:t>appropriate.</w:t>
      </w:r>
    </w:p>
    <w:p w14:paraId="3852AD55" w14:textId="77777777" w:rsidR="00FE523D" w:rsidRPr="00F676C0" w:rsidRDefault="00FE523D" w:rsidP="00FE523D">
      <w:pPr>
        <w:pStyle w:val="ListParagraph"/>
        <w:widowControl w:val="0"/>
        <w:numPr>
          <w:ilvl w:val="0"/>
          <w:numId w:val="1"/>
        </w:numPr>
        <w:tabs>
          <w:tab w:val="left" w:pos="821"/>
        </w:tabs>
        <w:kinsoku w:val="0"/>
        <w:overflowPunct w:val="0"/>
        <w:autoSpaceDE w:val="0"/>
        <w:autoSpaceDN w:val="0"/>
        <w:adjustRightInd w:val="0"/>
        <w:ind w:left="428" w:hanging="361"/>
        <w:contextualSpacing w:val="0"/>
        <w:rPr>
          <w:rFonts w:cs="Arial"/>
          <w:szCs w:val="24"/>
        </w:rPr>
      </w:pPr>
      <w:r w:rsidRPr="00F676C0">
        <w:rPr>
          <w:rFonts w:cs="Arial"/>
          <w:szCs w:val="24"/>
        </w:rPr>
        <w:t>A maximum of two helpers per</w:t>
      </w:r>
      <w:r w:rsidRPr="00F676C0">
        <w:rPr>
          <w:rFonts w:cs="Arial"/>
          <w:spacing w:val="-2"/>
          <w:szCs w:val="24"/>
        </w:rPr>
        <w:t xml:space="preserve"> </w:t>
      </w:r>
      <w:r w:rsidRPr="00F676C0">
        <w:rPr>
          <w:rFonts w:cs="Arial"/>
          <w:szCs w:val="24"/>
        </w:rPr>
        <w:t>activity.</w:t>
      </w:r>
    </w:p>
    <w:p w14:paraId="56D06BF8" w14:textId="77777777" w:rsidR="00FE523D" w:rsidRPr="00F676C0" w:rsidRDefault="00FE523D" w:rsidP="00FE523D">
      <w:pPr>
        <w:pStyle w:val="ListParagraph"/>
        <w:widowControl w:val="0"/>
        <w:numPr>
          <w:ilvl w:val="0"/>
          <w:numId w:val="1"/>
        </w:numPr>
        <w:tabs>
          <w:tab w:val="left" w:pos="821"/>
        </w:tabs>
        <w:kinsoku w:val="0"/>
        <w:overflowPunct w:val="0"/>
        <w:autoSpaceDE w:val="0"/>
        <w:autoSpaceDN w:val="0"/>
        <w:adjustRightInd w:val="0"/>
        <w:ind w:left="428" w:hanging="361"/>
        <w:contextualSpacing w:val="0"/>
        <w:rPr>
          <w:rFonts w:cs="Arial"/>
          <w:szCs w:val="24"/>
        </w:rPr>
      </w:pPr>
      <w:r w:rsidRPr="00F676C0">
        <w:rPr>
          <w:rFonts w:cs="Arial"/>
          <w:szCs w:val="24"/>
        </w:rPr>
        <w:t>The helper can only support core activities in a hired venue (not in</w:t>
      </w:r>
      <w:r w:rsidRPr="00F676C0">
        <w:rPr>
          <w:rFonts w:cs="Arial"/>
          <w:spacing w:val="-4"/>
          <w:szCs w:val="24"/>
        </w:rPr>
        <w:t xml:space="preserve"> </w:t>
      </w:r>
      <w:r w:rsidRPr="00F676C0">
        <w:rPr>
          <w:rFonts w:cs="Arial"/>
          <w:szCs w:val="24"/>
        </w:rPr>
        <w:t>homes).</w:t>
      </w:r>
    </w:p>
    <w:p w14:paraId="14CAFDFC" w14:textId="77777777" w:rsidR="00FE523D" w:rsidRPr="00F676C0" w:rsidRDefault="00FE523D" w:rsidP="00FE523D">
      <w:pPr>
        <w:pStyle w:val="ListParagraph"/>
        <w:widowControl w:val="0"/>
        <w:numPr>
          <w:ilvl w:val="0"/>
          <w:numId w:val="1"/>
        </w:numPr>
        <w:tabs>
          <w:tab w:val="left" w:pos="821"/>
        </w:tabs>
        <w:kinsoku w:val="0"/>
        <w:overflowPunct w:val="0"/>
        <w:autoSpaceDE w:val="0"/>
        <w:autoSpaceDN w:val="0"/>
        <w:adjustRightInd w:val="0"/>
        <w:ind w:left="428" w:hanging="361"/>
        <w:contextualSpacing w:val="0"/>
        <w:rPr>
          <w:rFonts w:cs="Arial"/>
          <w:szCs w:val="24"/>
        </w:rPr>
      </w:pPr>
      <w:r w:rsidRPr="00F676C0">
        <w:rPr>
          <w:rFonts w:cs="Arial"/>
          <w:szCs w:val="24"/>
        </w:rPr>
        <w:t>The helper cannot stay overnight while supporting children’s activities and</w:t>
      </w:r>
      <w:r w:rsidRPr="00F676C0">
        <w:rPr>
          <w:rFonts w:cs="Arial"/>
          <w:spacing w:val="-9"/>
          <w:szCs w:val="24"/>
        </w:rPr>
        <w:t xml:space="preserve"> </w:t>
      </w:r>
      <w:r w:rsidRPr="00F676C0">
        <w:rPr>
          <w:rFonts w:cs="Arial"/>
          <w:szCs w:val="24"/>
        </w:rPr>
        <w:t>events.</w:t>
      </w:r>
    </w:p>
    <w:p w14:paraId="4A7E6DCF" w14:textId="77777777" w:rsidR="00FE523D" w:rsidRPr="00F676C0" w:rsidRDefault="00FE523D" w:rsidP="00FE523D">
      <w:pPr>
        <w:pStyle w:val="ListParagraph"/>
        <w:widowControl w:val="0"/>
        <w:numPr>
          <w:ilvl w:val="0"/>
          <w:numId w:val="1"/>
        </w:numPr>
        <w:tabs>
          <w:tab w:val="left" w:pos="821"/>
        </w:tabs>
        <w:kinsoku w:val="0"/>
        <w:overflowPunct w:val="0"/>
        <w:autoSpaceDE w:val="0"/>
        <w:autoSpaceDN w:val="0"/>
        <w:adjustRightInd w:val="0"/>
        <w:ind w:left="428" w:right="718"/>
        <w:contextualSpacing w:val="0"/>
        <w:rPr>
          <w:rFonts w:cs="Arial"/>
          <w:szCs w:val="24"/>
        </w:rPr>
      </w:pPr>
      <w:r w:rsidRPr="00F676C0">
        <w:rPr>
          <w:rFonts w:cs="Arial"/>
          <w:szCs w:val="24"/>
        </w:rPr>
        <w:t xml:space="preserve">They cannot </w:t>
      </w:r>
      <w:proofErr w:type="gramStart"/>
      <w:r w:rsidRPr="00F676C0">
        <w:rPr>
          <w:rFonts w:cs="Arial"/>
          <w:szCs w:val="24"/>
        </w:rPr>
        <w:t>make contact with</w:t>
      </w:r>
      <w:proofErr w:type="gramEnd"/>
      <w:r w:rsidRPr="00F676C0">
        <w:rPr>
          <w:rFonts w:cs="Arial"/>
          <w:szCs w:val="24"/>
        </w:rPr>
        <w:t xml:space="preserve"> children on any social media type platforms outside of sessions (e.g. text messages and access to personal information of</w:t>
      </w:r>
      <w:r w:rsidRPr="00F676C0">
        <w:rPr>
          <w:rFonts w:cs="Arial"/>
          <w:spacing w:val="-1"/>
          <w:szCs w:val="24"/>
        </w:rPr>
        <w:t xml:space="preserve"> </w:t>
      </w:r>
      <w:r w:rsidRPr="00F676C0">
        <w:rPr>
          <w:rFonts w:cs="Arial"/>
          <w:szCs w:val="24"/>
        </w:rPr>
        <w:t>children) or after the event itself.</w:t>
      </w:r>
    </w:p>
    <w:p w14:paraId="6F47800E" w14:textId="77777777" w:rsidR="00FE523D" w:rsidRPr="00F676C0" w:rsidRDefault="00FE523D" w:rsidP="00FE523D">
      <w:pPr>
        <w:pStyle w:val="ListParagraph"/>
        <w:widowControl w:val="0"/>
        <w:numPr>
          <w:ilvl w:val="0"/>
          <w:numId w:val="1"/>
        </w:numPr>
        <w:tabs>
          <w:tab w:val="left" w:pos="821"/>
        </w:tabs>
        <w:kinsoku w:val="0"/>
        <w:overflowPunct w:val="0"/>
        <w:autoSpaceDE w:val="0"/>
        <w:autoSpaceDN w:val="0"/>
        <w:adjustRightInd w:val="0"/>
        <w:ind w:left="428" w:right="557"/>
        <w:contextualSpacing w:val="0"/>
        <w:rPr>
          <w:rFonts w:cs="Arial"/>
          <w:szCs w:val="24"/>
        </w:rPr>
      </w:pPr>
      <w:r w:rsidRPr="00F676C0">
        <w:rPr>
          <w:rFonts w:cs="Arial"/>
          <w:szCs w:val="24"/>
        </w:rPr>
        <w:t>They can attend a maximum of 8 sessions of 1-2 hours each: for example, weekly sessions spread over a maximum of 8 weeks, or daily sessions spread over 2</w:t>
      </w:r>
      <w:r w:rsidRPr="00F676C0">
        <w:rPr>
          <w:rFonts w:cs="Arial"/>
          <w:spacing w:val="-23"/>
          <w:szCs w:val="24"/>
        </w:rPr>
        <w:t xml:space="preserve"> </w:t>
      </w:r>
      <w:r w:rsidRPr="00F676C0">
        <w:rPr>
          <w:rFonts w:cs="Arial"/>
          <w:szCs w:val="24"/>
        </w:rPr>
        <w:t>weeks.</w:t>
      </w:r>
    </w:p>
    <w:p w14:paraId="25087B78" w14:textId="77777777" w:rsidR="00FE523D" w:rsidRPr="00F676C0" w:rsidRDefault="00FE523D" w:rsidP="00FE523D">
      <w:pPr>
        <w:pStyle w:val="BodyText"/>
        <w:kinsoku w:val="0"/>
        <w:overflowPunct w:val="0"/>
        <w:spacing w:after="0"/>
        <w:rPr>
          <w:rFonts w:cs="Arial"/>
          <w:szCs w:val="24"/>
        </w:rPr>
      </w:pPr>
    </w:p>
    <w:p w14:paraId="5175711A" w14:textId="77777777" w:rsidR="00FE523D" w:rsidRPr="00F676C0" w:rsidRDefault="00FE523D" w:rsidP="00FE523D">
      <w:pPr>
        <w:pStyle w:val="Heading5"/>
        <w:kinsoku w:val="0"/>
        <w:overflowPunct w:val="0"/>
        <w:spacing w:line="360" w:lineRule="auto"/>
        <w:ind w:left="361"/>
        <w:rPr>
          <w:rFonts w:ascii="Arial" w:hAnsi="Arial" w:cs="Arial"/>
          <w:b/>
          <w:bCs/>
          <w:color w:val="auto"/>
          <w:szCs w:val="24"/>
        </w:rPr>
      </w:pPr>
      <w:r w:rsidRPr="00F676C0">
        <w:rPr>
          <w:rFonts w:ascii="Arial" w:hAnsi="Arial" w:cs="Arial"/>
          <w:b/>
          <w:bCs/>
          <w:color w:val="auto"/>
          <w:szCs w:val="24"/>
        </w:rPr>
        <w:t>Guidance to Organisers:</w:t>
      </w:r>
    </w:p>
    <w:p w14:paraId="2180C95D" w14:textId="77777777" w:rsidR="00FE523D" w:rsidRPr="00F676C0" w:rsidRDefault="00FE523D" w:rsidP="00FE523D">
      <w:pPr>
        <w:pStyle w:val="ListParagraph"/>
        <w:widowControl w:val="0"/>
        <w:numPr>
          <w:ilvl w:val="0"/>
          <w:numId w:val="3"/>
        </w:numPr>
        <w:tabs>
          <w:tab w:val="left" w:pos="754"/>
        </w:tabs>
        <w:kinsoku w:val="0"/>
        <w:overflowPunct w:val="0"/>
        <w:autoSpaceDE w:val="0"/>
        <w:autoSpaceDN w:val="0"/>
        <w:adjustRightInd w:val="0"/>
        <w:ind w:left="328" w:right="581"/>
        <w:contextualSpacing w:val="0"/>
        <w:rPr>
          <w:rFonts w:cs="Arial"/>
          <w:szCs w:val="28"/>
        </w:rPr>
      </w:pPr>
      <w:r w:rsidRPr="00F676C0">
        <w:rPr>
          <w:rFonts w:cs="Arial"/>
          <w:szCs w:val="28"/>
        </w:rPr>
        <w:t>Organisers are reminded that safeguarding children takes priority over community activities, and this arrangement provides some flexibility until a person’s criminal records check</w:t>
      </w:r>
      <w:r w:rsidRPr="00F676C0">
        <w:rPr>
          <w:rFonts w:cs="Arial"/>
          <w:spacing w:val="-40"/>
          <w:szCs w:val="28"/>
        </w:rPr>
        <w:t xml:space="preserve"> </w:t>
      </w:r>
      <w:r w:rsidRPr="00F676C0">
        <w:rPr>
          <w:rFonts w:cs="Arial"/>
          <w:szCs w:val="28"/>
        </w:rPr>
        <w:t>is complete.</w:t>
      </w:r>
    </w:p>
    <w:p w14:paraId="64B9C33C" w14:textId="77777777" w:rsidR="00FE523D" w:rsidRPr="00F676C0" w:rsidRDefault="00FE523D" w:rsidP="00FE523D">
      <w:pPr>
        <w:pStyle w:val="ListParagraph"/>
        <w:widowControl w:val="0"/>
        <w:numPr>
          <w:ilvl w:val="0"/>
          <w:numId w:val="3"/>
        </w:numPr>
        <w:tabs>
          <w:tab w:val="left" w:pos="754"/>
        </w:tabs>
        <w:kinsoku w:val="0"/>
        <w:overflowPunct w:val="0"/>
        <w:autoSpaceDE w:val="0"/>
        <w:autoSpaceDN w:val="0"/>
        <w:adjustRightInd w:val="0"/>
        <w:spacing w:before="1"/>
        <w:ind w:left="328" w:right="1357"/>
        <w:contextualSpacing w:val="0"/>
        <w:rPr>
          <w:rFonts w:cs="Arial"/>
          <w:szCs w:val="28"/>
        </w:rPr>
      </w:pPr>
      <w:r w:rsidRPr="00F676C0">
        <w:rPr>
          <w:rFonts w:cs="Arial"/>
          <w:szCs w:val="28"/>
        </w:rPr>
        <w:t>Organisers can contact the Office for Safeguarding Children to request one-off exceptions to this</w:t>
      </w:r>
      <w:r w:rsidRPr="00F676C0">
        <w:rPr>
          <w:rFonts w:cs="Arial"/>
          <w:spacing w:val="1"/>
          <w:szCs w:val="28"/>
        </w:rPr>
        <w:t xml:space="preserve"> </w:t>
      </w:r>
      <w:r w:rsidRPr="00F676C0">
        <w:rPr>
          <w:rFonts w:cs="Arial"/>
          <w:szCs w:val="28"/>
        </w:rPr>
        <w:t>agreement.</w:t>
      </w:r>
    </w:p>
    <w:p w14:paraId="3C5BB151" w14:textId="2DEF950A" w:rsidR="00F86DC9" w:rsidRDefault="00F86DC9"/>
    <w:sectPr w:rsidR="00F86DC9" w:rsidSect="00B30D47">
      <w:footerReference w:type="default" r:id="rId7"/>
      <w:footerReference w:type="firs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B207E" w14:textId="77777777" w:rsidR="00A238CB" w:rsidRDefault="00A238CB" w:rsidP="006B068D">
      <w:r>
        <w:separator/>
      </w:r>
    </w:p>
  </w:endnote>
  <w:endnote w:type="continuationSeparator" w:id="0">
    <w:p w14:paraId="29289636" w14:textId="77777777" w:rsidR="00A238CB" w:rsidRDefault="00A238CB" w:rsidP="006B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89E2" w14:textId="51FA32D3" w:rsidR="006C166F" w:rsidRPr="00B30D47" w:rsidRDefault="00B30D47" w:rsidP="00B30D47">
    <w:pPr>
      <w:pStyle w:val="Footer"/>
      <w:tabs>
        <w:tab w:val="clear" w:pos="9026"/>
        <w:tab w:val="left" w:pos="7246"/>
      </w:tabs>
      <w:rPr>
        <w:sz w:val="16"/>
        <w:szCs w:val="16"/>
      </w:rPr>
    </w:pPr>
    <w:r w:rsidRPr="00F66297">
      <w:rPr>
        <w:sz w:val="16"/>
        <w:szCs w:val="16"/>
      </w:rPr>
      <w:t xml:space="preserve">Safeguarding Children in the Bahá’í Community (Version </w:t>
    </w:r>
    <w:r>
      <w:rPr>
        <w:sz w:val="16"/>
        <w:szCs w:val="16"/>
      </w:rPr>
      <w:t>June</w:t>
    </w:r>
    <w:r w:rsidRPr="00F66297">
      <w:rPr>
        <w:sz w:val="16"/>
        <w:szCs w:val="16"/>
      </w:rPr>
      <w:t xml:space="preserve"> 24)  </w:t>
    </w:r>
    <w:r>
      <w:rPr>
        <w:sz w:val="16"/>
        <w:szCs w:val="16"/>
      </w:rPr>
      <w:t xml:space="preserve">                                                                         </w:t>
    </w:r>
    <w:r w:rsidRPr="00F66297">
      <w:rPr>
        <w:sz w:val="16"/>
        <w:szCs w:val="16"/>
      </w:rPr>
      <w:t xml:space="preserve">  </w:t>
    </w:r>
    <w:sdt>
      <w:sdtPr>
        <w:rPr>
          <w:sz w:val="16"/>
          <w:szCs w:val="16"/>
        </w:rPr>
        <w:id w:val="1890685130"/>
        <w:docPartObj>
          <w:docPartGallery w:val="Page Numbers (Bottom of Page)"/>
          <w:docPartUnique/>
        </w:docPartObj>
      </w:sdtPr>
      <w:sdtContent>
        <w:sdt>
          <w:sdtPr>
            <w:rPr>
              <w:sz w:val="16"/>
              <w:szCs w:val="16"/>
            </w:rPr>
            <w:id w:val="-275098411"/>
            <w:docPartObj>
              <w:docPartGallery w:val="Page Numbers (Top of Page)"/>
              <w:docPartUnique/>
            </w:docPartObj>
          </w:sdtPr>
          <w:sdtContent>
            <w:r w:rsidRPr="00F66297">
              <w:rPr>
                <w:sz w:val="16"/>
                <w:szCs w:val="16"/>
              </w:rPr>
              <w:t xml:space="preserve">Page </w:t>
            </w:r>
            <w:r w:rsidRPr="00F66297">
              <w:rPr>
                <w:sz w:val="16"/>
                <w:szCs w:val="16"/>
              </w:rPr>
              <w:fldChar w:fldCharType="begin"/>
            </w:r>
            <w:r w:rsidRPr="00F66297">
              <w:rPr>
                <w:sz w:val="16"/>
                <w:szCs w:val="16"/>
              </w:rPr>
              <w:instrText xml:space="preserve"> PAGE </w:instrText>
            </w:r>
            <w:r w:rsidRPr="00F66297">
              <w:rPr>
                <w:sz w:val="16"/>
                <w:szCs w:val="16"/>
              </w:rPr>
              <w:fldChar w:fldCharType="separate"/>
            </w:r>
            <w:r>
              <w:rPr>
                <w:sz w:val="16"/>
                <w:szCs w:val="16"/>
              </w:rPr>
              <w:t>1</w:t>
            </w:r>
            <w:r w:rsidRPr="00F66297">
              <w:rPr>
                <w:sz w:val="16"/>
                <w:szCs w:val="16"/>
              </w:rPr>
              <w:fldChar w:fldCharType="end"/>
            </w:r>
            <w:r w:rsidRPr="00F66297">
              <w:rPr>
                <w:sz w:val="16"/>
                <w:szCs w:val="16"/>
              </w:rPr>
              <w:t xml:space="preserve"> of </w:t>
            </w:r>
            <w:r w:rsidRPr="00F66297">
              <w:rPr>
                <w:sz w:val="16"/>
                <w:szCs w:val="16"/>
              </w:rPr>
              <w:fldChar w:fldCharType="begin"/>
            </w:r>
            <w:r w:rsidRPr="00F66297">
              <w:rPr>
                <w:sz w:val="16"/>
                <w:szCs w:val="16"/>
              </w:rPr>
              <w:instrText xml:space="preserve"> NUMPAGES  </w:instrText>
            </w:r>
            <w:r w:rsidRPr="00F66297">
              <w:rPr>
                <w:sz w:val="16"/>
                <w:szCs w:val="16"/>
              </w:rPr>
              <w:fldChar w:fldCharType="separate"/>
            </w:r>
            <w:r>
              <w:rPr>
                <w:sz w:val="16"/>
                <w:szCs w:val="16"/>
              </w:rPr>
              <w:t>2</w:t>
            </w:r>
            <w:r w:rsidRPr="00F66297">
              <w:rPr>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C87A8" w14:textId="1B68BBDC" w:rsidR="006C166F" w:rsidRPr="00B30D47" w:rsidRDefault="00B30D47" w:rsidP="00B30D47">
    <w:pPr>
      <w:pStyle w:val="Footer"/>
      <w:tabs>
        <w:tab w:val="clear" w:pos="9026"/>
        <w:tab w:val="left" w:pos="7246"/>
      </w:tabs>
      <w:rPr>
        <w:sz w:val="16"/>
        <w:szCs w:val="16"/>
      </w:rPr>
    </w:pPr>
    <w:r w:rsidRPr="00F66297">
      <w:rPr>
        <w:sz w:val="16"/>
        <w:szCs w:val="16"/>
      </w:rPr>
      <w:t xml:space="preserve">Safeguarding Children in the Bahá’í Community (Version Mar 24)  </w:t>
    </w:r>
    <w:r>
      <w:rPr>
        <w:sz w:val="16"/>
        <w:szCs w:val="16"/>
      </w:rPr>
      <w:t xml:space="preserve">                                                                         </w:t>
    </w:r>
    <w:r w:rsidRPr="00F66297">
      <w:rPr>
        <w:sz w:val="16"/>
        <w:szCs w:val="16"/>
      </w:rPr>
      <w:t xml:space="preserve">  </w:t>
    </w:r>
    <w:sdt>
      <w:sdtPr>
        <w:rPr>
          <w:sz w:val="16"/>
          <w:szCs w:val="16"/>
        </w:rPr>
        <w:id w:val="96839472"/>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Pr="00F66297">
              <w:rPr>
                <w:sz w:val="16"/>
                <w:szCs w:val="16"/>
              </w:rPr>
              <w:t xml:space="preserve">Page </w:t>
            </w:r>
            <w:r w:rsidRPr="00F66297">
              <w:rPr>
                <w:sz w:val="16"/>
                <w:szCs w:val="16"/>
              </w:rPr>
              <w:fldChar w:fldCharType="begin"/>
            </w:r>
            <w:r w:rsidRPr="00F66297">
              <w:rPr>
                <w:sz w:val="16"/>
                <w:szCs w:val="16"/>
              </w:rPr>
              <w:instrText xml:space="preserve"> PAGE </w:instrText>
            </w:r>
            <w:r w:rsidRPr="00F66297">
              <w:rPr>
                <w:sz w:val="16"/>
                <w:szCs w:val="16"/>
              </w:rPr>
              <w:fldChar w:fldCharType="separate"/>
            </w:r>
            <w:r>
              <w:rPr>
                <w:sz w:val="16"/>
                <w:szCs w:val="16"/>
              </w:rPr>
              <w:t>1</w:t>
            </w:r>
            <w:r w:rsidRPr="00F66297">
              <w:rPr>
                <w:sz w:val="16"/>
                <w:szCs w:val="16"/>
              </w:rPr>
              <w:fldChar w:fldCharType="end"/>
            </w:r>
            <w:r w:rsidRPr="00F66297">
              <w:rPr>
                <w:sz w:val="16"/>
                <w:szCs w:val="16"/>
              </w:rPr>
              <w:t xml:space="preserve"> of </w:t>
            </w:r>
            <w:r w:rsidRPr="00F66297">
              <w:rPr>
                <w:sz w:val="16"/>
                <w:szCs w:val="16"/>
              </w:rPr>
              <w:fldChar w:fldCharType="begin"/>
            </w:r>
            <w:r w:rsidRPr="00F66297">
              <w:rPr>
                <w:sz w:val="16"/>
                <w:szCs w:val="16"/>
              </w:rPr>
              <w:instrText xml:space="preserve"> NUMPAGES  </w:instrText>
            </w:r>
            <w:r w:rsidRPr="00F66297">
              <w:rPr>
                <w:sz w:val="16"/>
                <w:szCs w:val="16"/>
              </w:rPr>
              <w:fldChar w:fldCharType="separate"/>
            </w:r>
            <w:r>
              <w:rPr>
                <w:sz w:val="16"/>
                <w:szCs w:val="16"/>
              </w:rPr>
              <w:t>2</w:t>
            </w:r>
            <w:r w:rsidRPr="00F66297">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860E" w14:textId="77777777" w:rsidR="00A238CB" w:rsidRDefault="00A238CB" w:rsidP="006B068D">
      <w:r>
        <w:separator/>
      </w:r>
    </w:p>
  </w:footnote>
  <w:footnote w:type="continuationSeparator" w:id="0">
    <w:p w14:paraId="6F2DB7FB" w14:textId="77777777" w:rsidR="00A238CB" w:rsidRDefault="00A238CB" w:rsidP="006B068D">
      <w:r>
        <w:continuationSeparator/>
      </w:r>
    </w:p>
  </w:footnote>
  <w:footnote w:id="1">
    <w:p w14:paraId="63683A52" w14:textId="77777777" w:rsidR="00654588" w:rsidRPr="003E58F5" w:rsidRDefault="00654588" w:rsidP="00654588">
      <w:pPr>
        <w:rPr>
          <w:sz w:val="16"/>
          <w:szCs w:val="16"/>
        </w:rPr>
      </w:pPr>
      <w:r w:rsidRPr="003E58F5">
        <w:rPr>
          <w:rStyle w:val="FootnoteReference"/>
          <w:sz w:val="16"/>
          <w:szCs w:val="16"/>
        </w:rPr>
        <w:footnoteRef/>
      </w:r>
      <w:r w:rsidRPr="003E58F5">
        <w:rPr>
          <w:sz w:val="16"/>
          <w:szCs w:val="16"/>
        </w:rPr>
        <w:t xml:space="preserve"> The term criminal records check covers all four nations: Disclosure &amp; Barring Service (DBS) for England and Wales, Disclosure Scotland for Scotland, and </w:t>
      </w:r>
      <w:proofErr w:type="spellStart"/>
      <w:r w:rsidRPr="003E58F5">
        <w:rPr>
          <w:sz w:val="16"/>
          <w:szCs w:val="16"/>
        </w:rPr>
        <w:t>AccessNI</w:t>
      </w:r>
      <w:proofErr w:type="spellEnd"/>
      <w:r w:rsidRPr="003E58F5">
        <w:rPr>
          <w:sz w:val="16"/>
          <w:szCs w:val="16"/>
        </w:rPr>
        <w:t xml:space="preserve"> for Northern Ireland.</w:t>
      </w:r>
    </w:p>
  </w:footnote>
  <w:footnote w:id="2">
    <w:p w14:paraId="3B05F5C7" w14:textId="2B07C76E" w:rsidR="006B068D" w:rsidRPr="003E58F5" w:rsidRDefault="006B068D">
      <w:pPr>
        <w:pStyle w:val="FootnoteText"/>
        <w:rPr>
          <w:sz w:val="16"/>
          <w:szCs w:val="16"/>
        </w:rPr>
      </w:pPr>
      <w:r w:rsidRPr="003E58F5">
        <w:rPr>
          <w:rStyle w:val="FootnoteReference"/>
          <w:sz w:val="16"/>
          <w:szCs w:val="16"/>
        </w:rPr>
        <w:footnoteRef/>
      </w:r>
      <w:r w:rsidRPr="003E58F5">
        <w:rPr>
          <w:sz w:val="16"/>
          <w:szCs w:val="16"/>
        </w:rPr>
        <w:t xml:space="preserve"> </w:t>
      </w:r>
      <w:r w:rsidRPr="003E58F5">
        <w:rPr>
          <w:sz w:val="16"/>
          <w:szCs w:val="16"/>
        </w:rPr>
        <w:t xml:space="preserve">The term criminal records check covers all four nations: Disclosure &amp; Barring Service (DBS) for England and Wales, Disclosure Scotland for Scotland, and </w:t>
      </w:r>
      <w:proofErr w:type="spellStart"/>
      <w:r w:rsidRPr="003E58F5">
        <w:rPr>
          <w:sz w:val="16"/>
          <w:szCs w:val="16"/>
        </w:rPr>
        <w:t>AccessNI</w:t>
      </w:r>
      <w:proofErr w:type="spellEnd"/>
      <w:r w:rsidRPr="003E58F5">
        <w:rPr>
          <w:sz w:val="16"/>
          <w:szCs w:val="16"/>
        </w:rPr>
        <w:t xml:space="preserve"> for Northern Ireland.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874AB9AC"/>
    <w:lvl w:ilvl="0">
      <w:start w:val="1"/>
      <w:numFmt w:val="decimal"/>
      <w:lvlText w:val="%1."/>
      <w:lvlJc w:val="left"/>
      <w:pPr>
        <w:ind w:left="820" w:hanging="360"/>
      </w:pPr>
      <w:rPr>
        <w:rFonts w:ascii="Arial" w:hAnsi="Arial" w:cs="Arial"/>
        <w:b w:val="0"/>
        <w:bCs w:val="0"/>
        <w:i w:val="0"/>
        <w:iCs w:val="0"/>
        <w:spacing w:val="-3"/>
        <w:w w:val="99"/>
        <w:sz w:val="24"/>
        <w:szCs w:val="24"/>
      </w:rPr>
    </w:lvl>
    <w:lvl w:ilvl="1">
      <w:numFmt w:val="bullet"/>
      <w:lvlText w:val="•"/>
      <w:lvlJc w:val="left"/>
      <w:pPr>
        <w:ind w:left="1780" w:hanging="360"/>
      </w:pPr>
    </w:lvl>
    <w:lvl w:ilvl="2">
      <w:numFmt w:val="bullet"/>
      <w:lvlText w:val="•"/>
      <w:lvlJc w:val="left"/>
      <w:pPr>
        <w:ind w:left="2741" w:hanging="360"/>
      </w:pPr>
    </w:lvl>
    <w:lvl w:ilvl="3">
      <w:numFmt w:val="bullet"/>
      <w:lvlText w:val="•"/>
      <w:lvlJc w:val="left"/>
      <w:pPr>
        <w:ind w:left="3702" w:hanging="360"/>
      </w:pPr>
    </w:lvl>
    <w:lvl w:ilvl="4">
      <w:numFmt w:val="bullet"/>
      <w:lvlText w:val="•"/>
      <w:lvlJc w:val="left"/>
      <w:pPr>
        <w:ind w:left="4663" w:hanging="360"/>
      </w:pPr>
    </w:lvl>
    <w:lvl w:ilvl="5">
      <w:numFmt w:val="bullet"/>
      <w:lvlText w:val="•"/>
      <w:lvlJc w:val="left"/>
      <w:pPr>
        <w:ind w:left="5624" w:hanging="360"/>
      </w:pPr>
    </w:lvl>
    <w:lvl w:ilvl="6">
      <w:numFmt w:val="bullet"/>
      <w:lvlText w:val="•"/>
      <w:lvlJc w:val="left"/>
      <w:pPr>
        <w:ind w:left="6585" w:hanging="360"/>
      </w:pPr>
    </w:lvl>
    <w:lvl w:ilvl="7">
      <w:numFmt w:val="bullet"/>
      <w:lvlText w:val="•"/>
      <w:lvlJc w:val="left"/>
      <w:pPr>
        <w:ind w:left="7546" w:hanging="360"/>
      </w:pPr>
    </w:lvl>
    <w:lvl w:ilvl="8">
      <w:numFmt w:val="bullet"/>
      <w:lvlText w:val="•"/>
      <w:lvlJc w:val="left"/>
      <w:pPr>
        <w:ind w:left="8507" w:hanging="360"/>
      </w:pPr>
    </w:lvl>
  </w:abstractNum>
  <w:abstractNum w:abstractNumId="1" w15:restartNumberingAfterBreak="0">
    <w:nsid w:val="5D4B538E"/>
    <w:multiLevelType w:val="hybridMultilevel"/>
    <w:tmpl w:val="7D5EF43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653A33F5"/>
    <w:multiLevelType w:val="hybridMultilevel"/>
    <w:tmpl w:val="FAE2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391838">
    <w:abstractNumId w:val="0"/>
  </w:num>
  <w:num w:numId="2" w16cid:durableId="1174615072">
    <w:abstractNumId w:val="1"/>
  </w:num>
  <w:num w:numId="3" w16cid:durableId="622347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06"/>
    <w:rsid w:val="001C6F06"/>
    <w:rsid w:val="003E58F5"/>
    <w:rsid w:val="003F032B"/>
    <w:rsid w:val="00654588"/>
    <w:rsid w:val="00664454"/>
    <w:rsid w:val="00673512"/>
    <w:rsid w:val="006B068D"/>
    <w:rsid w:val="006C166F"/>
    <w:rsid w:val="00701B10"/>
    <w:rsid w:val="00A00FD4"/>
    <w:rsid w:val="00A238CB"/>
    <w:rsid w:val="00B30D47"/>
    <w:rsid w:val="00C647D4"/>
    <w:rsid w:val="00D9486A"/>
    <w:rsid w:val="00F86DC9"/>
    <w:rsid w:val="00FE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04A6"/>
  <w15:chartTrackingRefBased/>
  <w15:docId w15:val="{6FA43FE4-5FBF-484D-855E-CF773495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06"/>
  </w:style>
  <w:style w:type="paragraph" w:styleId="Heading1">
    <w:name w:val="heading 1"/>
    <w:basedOn w:val="Normal"/>
    <w:next w:val="Normal"/>
    <w:link w:val="Heading1Char"/>
    <w:uiPriority w:val="9"/>
    <w:qFormat/>
    <w:rsid w:val="001C6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F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F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6F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6F0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6F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6F0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6F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F0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F0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6F0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6F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6F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6F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6F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6F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F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F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6F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F06"/>
    <w:rPr>
      <w:i/>
      <w:iCs/>
      <w:color w:val="404040" w:themeColor="text1" w:themeTint="BF"/>
    </w:rPr>
  </w:style>
  <w:style w:type="paragraph" w:styleId="ListParagraph">
    <w:name w:val="List Paragraph"/>
    <w:basedOn w:val="Normal"/>
    <w:uiPriority w:val="1"/>
    <w:qFormat/>
    <w:rsid w:val="001C6F06"/>
    <w:pPr>
      <w:ind w:left="720"/>
      <w:contextualSpacing/>
    </w:pPr>
  </w:style>
  <w:style w:type="character" w:styleId="IntenseEmphasis">
    <w:name w:val="Intense Emphasis"/>
    <w:basedOn w:val="DefaultParagraphFont"/>
    <w:uiPriority w:val="21"/>
    <w:qFormat/>
    <w:rsid w:val="001C6F06"/>
    <w:rPr>
      <w:i/>
      <w:iCs/>
      <w:color w:val="0F4761" w:themeColor="accent1" w:themeShade="BF"/>
    </w:rPr>
  </w:style>
  <w:style w:type="paragraph" w:styleId="IntenseQuote">
    <w:name w:val="Intense Quote"/>
    <w:basedOn w:val="Normal"/>
    <w:next w:val="Normal"/>
    <w:link w:val="IntenseQuoteChar"/>
    <w:uiPriority w:val="30"/>
    <w:qFormat/>
    <w:rsid w:val="001C6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F06"/>
    <w:rPr>
      <w:i/>
      <w:iCs/>
      <w:color w:val="0F4761" w:themeColor="accent1" w:themeShade="BF"/>
    </w:rPr>
  </w:style>
  <w:style w:type="character" w:styleId="IntenseReference">
    <w:name w:val="Intense Reference"/>
    <w:basedOn w:val="DefaultParagraphFont"/>
    <w:uiPriority w:val="32"/>
    <w:qFormat/>
    <w:rsid w:val="001C6F06"/>
    <w:rPr>
      <w:b/>
      <w:bCs/>
      <w:smallCaps/>
      <w:color w:val="0F4761" w:themeColor="accent1" w:themeShade="BF"/>
      <w:spacing w:val="5"/>
    </w:rPr>
  </w:style>
  <w:style w:type="table" w:styleId="TableGrid">
    <w:name w:val="Table Grid"/>
    <w:basedOn w:val="TableNormal"/>
    <w:uiPriority w:val="39"/>
    <w:rsid w:val="001C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E523D"/>
    <w:pPr>
      <w:spacing w:after="120"/>
    </w:pPr>
  </w:style>
  <w:style w:type="character" w:customStyle="1" w:styleId="BodyTextChar">
    <w:name w:val="Body Text Char"/>
    <w:basedOn w:val="DefaultParagraphFont"/>
    <w:link w:val="BodyText"/>
    <w:uiPriority w:val="99"/>
    <w:semiHidden/>
    <w:rsid w:val="00FE523D"/>
  </w:style>
  <w:style w:type="paragraph" w:styleId="FootnoteText">
    <w:name w:val="footnote text"/>
    <w:basedOn w:val="Normal"/>
    <w:link w:val="FootnoteTextChar"/>
    <w:uiPriority w:val="99"/>
    <w:semiHidden/>
    <w:unhideWhenUsed/>
    <w:rsid w:val="006B068D"/>
    <w:rPr>
      <w:sz w:val="20"/>
      <w:szCs w:val="20"/>
    </w:rPr>
  </w:style>
  <w:style w:type="character" w:customStyle="1" w:styleId="FootnoteTextChar">
    <w:name w:val="Footnote Text Char"/>
    <w:basedOn w:val="DefaultParagraphFont"/>
    <w:link w:val="FootnoteText"/>
    <w:uiPriority w:val="99"/>
    <w:semiHidden/>
    <w:rsid w:val="006B068D"/>
    <w:rPr>
      <w:sz w:val="20"/>
      <w:szCs w:val="20"/>
    </w:rPr>
  </w:style>
  <w:style w:type="character" w:styleId="FootnoteReference">
    <w:name w:val="footnote reference"/>
    <w:basedOn w:val="DefaultParagraphFont"/>
    <w:uiPriority w:val="99"/>
    <w:semiHidden/>
    <w:unhideWhenUsed/>
    <w:rsid w:val="006B068D"/>
    <w:rPr>
      <w:vertAlign w:val="superscript"/>
    </w:rPr>
  </w:style>
  <w:style w:type="paragraph" w:styleId="Header">
    <w:name w:val="header"/>
    <w:basedOn w:val="Normal"/>
    <w:link w:val="HeaderChar"/>
    <w:uiPriority w:val="99"/>
    <w:unhideWhenUsed/>
    <w:rsid w:val="006C166F"/>
    <w:pPr>
      <w:tabs>
        <w:tab w:val="center" w:pos="4513"/>
        <w:tab w:val="right" w:pos="9026"/>
      </w:tabs>
    </w:pPr>
  </w:style>
  <w:style w:type="character" w:customStyle="1" w:styleId="HeaderChar">
    <w:name w:val="Header Char"/>
    <w:basedOn w:val="DefaultParagraphFont"/>
    <w:link w:val="Header"/>
    <w:uiPriority w:val="99"/>
    <w:rsid w:val="006C166F"/>
  </w:style>
  <w:style w:type="paragraph" w:styleId="Footer">
    <w:name w:val="footer"/>
    <w:basedOn w:val="Normal"/>
    <w:link w:val="FooterChar"/>
    <w:uiPriority w:val="99"/>
    <w:unhideWhenUsed/>
    <w:rsid w:val="006C166F"/>
    <w:pPr>
      <w:tabs>
        <w:tab w:val="center" w:pos="4513"/>
        <w:tab w:val="right" w:pos="9026"/>
      </w:tabs>
    </w:pPr>
  </w:style>
  <w:style w:type="character" w:customStyle="1" w:styleId="FooterChar">
    <w:name w:val="Footer Char"/>
    <w:basedOn w:val="DefaultParagraphFont"/>
    <w:link w:val="Footer"/>
    <w:uiPriority w:val="99"/>
    <w:rsid w:val="006C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Howell</dc:creator>
  <cp:keywords/>
  <dc:description/>
  <cp:lastModifiedBy>Darren Howell</cp:lastModifiedBy>
  <cp:revision>9</cp:revision>
  <dcterms:created xsi:type="dcterms:W3CDTF">2024-06-29T17:41:00Z</dcterms:created>
  <dcterms:modified xsi:type="dcterms:W3CDTF">2024-06-29T17:49:00Z</dcterms:modified>
</cp:coreProperties>
</file>